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E37FD1" w14:textId="7F7C9293" w:rsidR="007B3D90" w:rsidRPr="004F0907" w:rsidRDefault="009D15B6" w:rsidP="007B3D90">
      <w:pPr>
        <w:pStyle w:val="CRCoverPage"/>
        <w:tabs>
          <w:tab w:val="right" w:pos="9639"/>
        </w:tabs>
        <w:spacing w:after="0"/>
        <w:rPr>
          <w:b/>
          <w:i/>
          <w:noProof/>
          <w:sz w:val="28"/>
          <w:lang w:val="en-US"/>
        </w:rPr>
      </w:pPr>
      <w:r>
        <w:rPr>
          <w:b/>
          <w:noProof/>
          <w:sz w:val="24"/>
        </w:rPr>
        <w:t>3GPP TSG-RAN WG4 Meeting #91</w:t>
      </w:r>
      <w:r w:rsidR="007B3D90">
        <w:rPr>
          <w:b/>
          <w:i/>
          <w:noProof/>
          <w:sz w:val="24"/>
        </w:rPr>
        <w:t xml:space="preserve"> </w:t>
      </w:r>
      <w:r w:rsidR="007B3D90">
        <w:rPr>
          <w:b/>
          <w:i/>
          <w:noProof/>
          <w:sz w:val="28"/>
        </w:rPr>
        <w:tab/>
      </w:r>
      <w:r w:rsidR="00444B77" w:rsidRPr="00444B77">
        <w:rPr>
          <w:b/>
          <w:i/>
          <w:noProof/>
          <w:sz w:val="28"/>
        </w:rPr>
        <w:t>R4-1905927</w:t>
      </w:r>
    </w:p>
    <w:p w14:paraId="2FAB4793" w14:textId="657CEEE2" w:rsidR="007B3D90" w:rsidRDefault="009D15B6" w:rsidP="007B3D90">
      <w:pPr>
        <w:tabs>
          <w:tab w:val="left" w:pos="1985"/>
        </w:tabs>
        <w:rPr>
          <w:rFonts w:ascii="Arial" w:hAnsi="Arial" w:cs="Arial"/>
          <w:b/>
          <w:noProof/>
          <w:sz w:val="24"/>
        </w:rPr>
      </w:pPr>
      <w:r>
        <w:rPr>
          <w:rFonts w:ascii="Arial" w:hAnsi="Arial" w:cs="Arial"/>
          <w:b/>
          <w:noProof/>
          <w:sz w:val="24"/>
        </w:rPr>
        <w:t>Reno</w:t>
      </w:r>
      <w:r w:rsidR="007B3D90" w:rsidRPr="00706FBB">
        <w:rPr>
          <w:rFonts w:ascii="Arial" w:hAnsi="Arial" w:cs="Arial"/>
          <w:b/>
          <w:noProof/>
          <w:sz w:val="24"/>
        </w:rPr>
        <w:t xml:space="preserve">, </w:t>
      </w:r>
      <w:r>
        <w:rPr>
          <w:rFonts w:ascii="Arial" w:hAnsi="Arial" w:cs="Arial"/>
          <w:b/>
          <w:noProof/>
          <w:sz w:val="24"/>
        </w:rPr>
        <w:t>USA</w:t>
      </w:r>
      <w:r w:rsidR="007B3D90">
        <w:rPr>
          <w:rFonts w:ascii="Arial" w:hAnsi="Arial" w:cs="Arial"/>
          <w:b/>
          <w:noProof/>
          <w:sz w:val="24"/>
        </w:rPr>
        <w:t xml:space="preserve">, </w:t>
      </w:r>
      <w:r>
        <w:rPr>
          <w:rFonts w:ascii="Arial" w:hAnsi="Arial" w:cs="Arial"/>
          <w:b/>
          <w:noProof/>
          <w:sz w:val="24"/>
        </w:rPr>
        <w:t>13</w:t>
      </w:r>
      <w:r w:rsidR="007B3D90">
        <w:rPr>
          <w:rFonts w:ascii="Arial" w:hAnsi="Arial" w:cs="Arial"/>
          <w:b/>
          <w:noProof/>
          <w:sz w:val="24"/>
        </w:rPr>
        <w:t xml:space="preserve"> – </w:t>
      </w:r>
      <w:r w:rsidR="00752534">
        <w:rPr>
          <w:rFonts w:ascii="Arial" w:hAnsi="Arial" w:cs="Arial"/>
          <w:b/>
          <w:noProof/>
          <w:sz w:val="24"/>
        </w:rPr>
        <w:t>1</w:t>
      </w:r>
      <w:r>
        <w:rPr>
          <w:rFonts w:ascii="Arial" w:hAnsi="Arial" w:cs="Arial"/>
          <w:b/>
          <w:noProof/>
          <w:sz w:val="24"/>
        </w:rPr>
        <w:t>7</w:t>
      </w:r>
      <w:r w:rsidR="00BC36D7" w:rsidRPr="00BC36D7">
        <w:rPr>
          <w:rFonts w:ascii="Arial" w:hAnsi="Arial" w:cs="Arial"/>
          <w:b/>
          <w:noProof/>
          <w:sz w:val="24"/>
        </w:rPr>
        <w:t xml:space="preserve"> </w:t>
      </w:r>
      <w:r>
        <w:rPr>
          <w:rFonts w:ascii="Arial" w:hAnsi="Arial" w:cs="Arial"/>
          <w:b/>
          <w:noProof/>
          <w:sz w:val="24"/>
        </w:rPr>
        <w:t>May</w:t>
      </w:r>
      <w:r w:rsidR="00752534">
        <w:rPr>
          <w:rFonts w:ascii="Arial" w:hAnsi="Arial" w:cs="Arial"/>
          <w:b/>
          <w:noProof/>
          <w:sz w:val="24"/>
        </w:rPr>
        <w:t>, 2019</w:t>
      </w:r>
    </w:p>
    <w:p w14:paraId="566FFB9D" w14:textId="77777777" w:rsidR="00A71AC9" w:rsidRPr="00F23E24" w:rsidRDefault="00A71AC9" w:rsidP="007B3D90">
      <w:pPr>
        <w:tabs>
          <w:tab w:val="left" w:pos="1985"/>
        </w:tabs>
        <w:rPr>
          <w:rFonts w:ascii="Arial" w:hAnsi="Arial" w:cs="Arial"/>
          <w:b/>
          <w:noProof/>
          <w:sz w:val="24"/>
        </w:rPr>
      </w:pPr>
    </w:p>
    <w:p w14:paraId="1A53EEB8" w14:textId="111DF98E"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9B1FD7">
        <w:rPr>
          <w:rFonts w:ascii="Arial" w:hAnsi="Arial" w:cs="Arial"/>
          <w:b/>
          <w:sz w:val="24"/>
        </w:rPr>
        <w:t>7.14.2</w:t>
      </w:r>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0209BF82"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7349F3" w:rsidRPr="007349F3">
        <w:rPr>
          <w:rFonts w:ascii="Arial" w:hAnsi="Arial" w:cs="Arial"/>
          <w:b/>
          <w:sz w:val="24"/>
        </w:rPr>
        <w:t>RRM requirement for conditional handover</w:t>
      </w:r>
    </w:p>
    <w:p w14:paraId="6253CE02" w14:textId="77777777" w:rsidR="00983BC4"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Pr>
          <w:rFonts w:ascii="Arial" w:hAnsi="Arial" w:cs="Arial"/>
          <w:b/>
          <w:sz w:val="24"/>
        </w:rPr>
        <w:t>Discussion</w:t>
      </w:r>
    </w:p>
    <w:p w14:paraId="5700CC28" w14:textId="77777777" w:rsidR="004B515E" w:rsidRPr="00A137D5" w:rsidRDefault="004B515E" w:rsidP="00D8011F">
      <w:pPr>
        <w:pStyle w:val="Heading1"/>
        <w:pBdr>
          <w:top w:val="single" w:sz="12" w:space="2" w:color="auto"/>
        </w:pBdr>
        <w:ind w:left="360"/>
        <w:rPr>
          <w:sz w:val="32"/>
        </w:rPr>
      </w:pPr>
      <w:r w:rsidRPr="00A137D5">
        <w:rPr>
          <w:sz w:val="32"/>
        </w:rPr>
        <w:t>Introduction</w:t>
      </w:r>
    </w:p>
    <w:p w14:paraId="6AA230F9" w14:textId="5BB5D8BC" w:rsidR="006518E3" w:rsidRPr="003B7E14" w:rsidRDefault="00512918" w:rsidP="003B7E14">
      <w:pPr>
        <w:jc w:val="both"/>
        <w:rPr>
          <w:lang w:eastAsia="zh-CN"/>
        </w:rPr>
      </w:pPr>
      <w:r>
        <w:rPr>
          <w:lang w:eastAsia="zh-CN"/>
        </w:rPr>
        <w:t>RAN2 agreed to introduce conditional handover in this work item. Therefore in RAN4 we need to develop corresponding RRM requirement. In this contribution we provide some initial consideration on potential RRM requirement.</w:t>
      </w:r>
    </w:p>
    <w:p w14:paraId="4E2BBCBE" w14:textId="420E197D" w:rsidR="00FC5641" w:rsidRDefault="00387B6B" w:rsidP="00B85BD7">
      <w:pPr>
        <w:pStyle w:val="Heading1"/>
        <w:ind w:left="360"/>
        <w:rPr>
          <w:sz w:val="32"/>
        </w:rPr>
      </w:pPr>
      <w:r>
        <w:rPr>
          <w:sz w:val="32"/>
        </w:rPr>
        <w:t>Discussion</w:t>
      </w:r>
    </w:p>
    <w:p w14:paraId="54BFEE2D" w14:textId="042D401E" w:rsidR="005F6A76" w:rsidRDefault="006812CE" w:rsidP="005F6A76">
      <w:pPr>
        <w:pStyle w:val="Caption"/>
        <w:rPr>
          <w:b w:val="0"/>
          <w:sz w:val="20"/>
          <w:lang w:eastAsia="zh-CN"/>
        </w:rPr>
      </w:pPr>
      <w:r>
        <w:rPr>
          <w:b w:val="0"/>
          <w:sz w:val="20"/>
          <w:lang w:eastAsia="zh-CN"/>
        </w:rPr>
        <w:t>F</w:t>
      </w:r>
      <w:r>
        <w:rPr>
          <w:rFonts w:hint="eastAsia"/>
          <w:b w:val="0"/>
          <w:sz w:val="20"/>
          <w:lang w:eastAsia="zh-CN"/>
        </w:rPr>
        <w:t>un</w:t>
      </w:r>
      <w:r>
        <w:rPr>
          <w:b w:val="0"/>
          <w:sz w:val="20"/>
          <w:lang w:eastAsia="zh-CN"/>
        </w:rPr>
        <w:t xml:space="preserve">damentally, the difference between conditional handover and legacy handover is that </w:t>
      </w:r>
      <w:r>
        <w:rPr>
          <w:rFonts w:hint="eastAsia"/>
          <w:b w:val="0"/>
          <w:sz w:val="20"/>
          <w:lang w:eastAsia="zh-CN"/>
        </w:rPr>
        <w:t>af</w:t>
      </w:r>
      <w:r>
        <w:rPr>
          <w:b w:val="0"/>
          <w:sz w:val="20"/>
          <w:lang w:eastAsia="zh-CN"/>
        </w:rPr>
        <w:t xml:space="preserve">ter receiving handover command UE may not execute the handover procedure immediately. Instead, UE will check the condition for handover (which is indicated in the handover command) from time to time, and </w:t>
      </w:r>
      <w:r w:rsidR="00865E9D">
        <w:rPr>
          <w:b w:val="0"/>
          <w:sz w:val="20"/>
          <w:lang w:eastAsia="zh-CN"/>
        </w:rPr>
        <w:t>execute handover immediately after it finds the conditions are met.</w:t>
      </w:r>
    </w:p>
    <w:p w14:paraId="378FF584" w14:textId="4C78F0DB" w:rsidR="00165706" w:rsidRDefault="009D53E2" w:rsidP="00165706">
      <w:r>
        <w:object w:dxaOrig="9925" w:dyaOrig="5317" w14:anchorId="55907E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258pt" o:ole="">
            <v:imagedata r:id="rId12" o:title=""/>
          </v:shape>
          <o:OLEObject Type="Embed" ProgID="Visio.Drawing.15" ShapeID="_x0000_i1025" DrawAspect="Content" ObjectID="_1618442626" r:id="rId13"/>
        </w:object>
      </w:r>
    </w:p>
    <w:p w14:paraId="0C169F58" w14:textId="16825AC8" w:rsidR="00165706" w:rsidRPr="00165706" w:rsidRDefault="00165706" w:rsidP="00165706">
      <w:pPr>
        <w:pStyle w:val="Caption"/>
        <w:jc w:val="center"/>
        <w:rPr>
          <w:sz w:val="20"/>
          <w:lang w:eastAsia="zh-CN"/>
        </w:rPr>
      </w:pPr>
      <w:r w:rsidRPr="00165706">
        <w:rPr>
          <w:sz w:val="20"/>
        </w:rPr>
        <w:t xml:space="preserve">Figure </w:t>
      </w:r>
      <w:r w:rsidRPr="00165706">
        <w:rPr>
          <w:sz w:val="20"/>
        </w:rPr>
        <w:fldChar w:fldCharType="begin"/>
      </w:r>
      <w:r w:rsidRPr="00165706">
        <w:rPr>
          <w:sz w:val="20"/>
        </w:rPr>
        <w:instrText xml:space="preserve"> SEQ Figure \* ARABIC </w:instrText>
      </w:r>
      <w:r w:rsidRPr="00165706">
        <w:rPr>
          <w:sz w:val="20"/>
        </w:rPr>
        <w:fldChar w:fldCharType="separate"/>
      </w:r>
      <w:r w:rsidRPr="00165706">
        <w:rPr>
          <w:noProof/>
          <w:sz w:val="20"/>
        </w:rPr>
        <w:t>1</w:t>
      </w:r>
      <w:r w:rsidRPr="00165706">
        <w:rPr>
          <w:sz w:val="20"/>
        </w:rPr>
        <w:fldChar w:fldCharType="end"/>
      </w:r>
      <w:r w:rsidRPr="00165706">
        <w:rPr>
          <w:sz w:val="20"/>
        </w:rPr>
        <w:t xml:space="preserve"> conditional handover procedure</w:t>
      </w:r>
    </w:p>
    <w:p w14:paraId="5AEBAAB7" w14:textId="3986E1F8" w:rsidR="00165706" w:rsidRDefault="00165706" w:rsidP="00165706">
      <w:pPr>
        <w:rPr>
          <w:lang w:eastAsia="zh-CN"/>
        </w:rPr>
      </w:pPr>
      <w:r>
        <w:rPr>
          <w:lang w:eastAsia="zh-CN"/>
        </w:rPr>
        <w:t>With focus on RRM perspective, the conditional handover procedure can be depicted in Figure 1.</w:t>
      </w:r>
    </w:p>
    <w:p w14:paraId="0697AD75" w14:textId="5F6E4A9E" w:rsidR="00165706" w:rsidRDefault="00165706" w:rsidP="00165706">
      <w:pPr>
        <w:rPr>
          <w:lang w:eastAsia="zh-CN"/>
        </w:rPr>
      </w:pPr>
      <w:r>
        <w:rPr>
          <w:lang w:eastAsia="zh-CN"/>
        </w:rPr>
        <w:tab/>
        <w:t>Step 1) network configures L3 measurement for the UE</w:t>
      </w:r>
    </w:p>
    <w:p w14:paraId="25317CCC" w14:textId="268D8F91" w:rsidR="00165706" w:rsidRDefault="00165706" w:rsidP="00165706">
      <w:pPr>
        <w:rPr>
          <w:lang w:eastAsia="zh-CN"/>
        </w:rPr>
      </w:pPr>
      <w:r>
        <w:rPr>
          <w:lang w:eastAsia="zh-CN"/>
        </w:rPr>
        <w:tab/>
        <w:t>Step 2) network sends conditional handover command to the UE</w:t>
      </w:r>
    </w:p>
    <w:p w14:paraId="6EC21431" w14:textId="5F4EED90" w:rsidR="00165706" w:rsidRDefault="00165706" w:rsidP="00165706">
      <w:pPr>
        <w:rPr>
          <w:lang w:eastAsia="zh-CN"/>
        </w:rPr>
      </w:pPr>
      <w:r>
        <w:rPr>
          <w:lang w:eastAsia="zh-CN"/>
        </w:rPr>
        <w:tab/>
        <w:t>Step 3) UE conduct handover immediately after it realizes the conditions are met.</w:t>
      </w:r>
    </w:p>
    <w:p w14:paraId="062D9D7C" w14:textId="77777777" w:rsidR="003F44EB" w:rsidRDefault="003864E5" w:rsidP="00165706">
      <w:pPr>
        <w:rPr>
          <w:lang w:eastAsia="zh-CN"/>
        </w:rPr>
      </w:pPr>
      <w:r>
        <w:rPr>
          <w:lang w:eastAsia="zh-CN"/>
        </w:rPr>
        <w:t xml:space="preserve">From RRM point of view, RAN4 will define handover delay and interruption time for the whole procedure. </w:t>
      </w:r>
    </w:p>
    <w:p w14:paraId="71FCA44C" w14:textId="2C837FE3" w:rsidR="00165706" w:rsidRDefault="003864E5" w:rsidP="00165706">
      <w:pPr>
        <w:rPr>
          <w:lang w:eastAsia="zh-CN"/>
        </w:rPr>
      </w:pPr>
      <w:r>
        <w:rPr>
          <w:lang w:eastAsia="zh-CN"/>
        </w:rPr>
        <w:t xml:space="preserve">Firstly, for handover delay, the existing definition </w:t>
      </w:r>
      <w:r w:rsidR="00102E30">
        <w:rPr>
          <w:lang w:eastAsia="zh-CN"/>
        </w:rPr>
        <w:t xml:space="preserve">for normal handover is </w:t>
      </w:r>
      <w:r>
        <w:rPr>
          <w:lang w:eastAsia="zh-CN"/>
        </w:rPr>
        <w:t>is:</w:t>
      </w:r>
    </w:p>
    <w:tbl>
      <w:tblPr>
        <w:tblStyle w:val="TableGrid"/>
        <w:tblW w:w="0" w:type="auto"/>
        <w:tblLook w:val="04A0" w:firstRow="1" w:lastRow="0" w:firstColumn="1" w:lastColumn="0" w:noHBand="0" w:noVBand="1"/>
      </w:tblPr>
      <w:tblGrid>
        <w:gridCol w:w="9629"/>
      </w:tblGrid>
      <w:tr w:rsidR="003864E5" w14:paraId="3AC26F42" w14:textId="77777777" w:rsidTr="003864E5">
        <w:tc>
          <w:tcPr>
            <w:tcW w:w="9629" w:type="dxa"/>
          </w:tcPr>
          <w:p w14:paraId="7B8F126A" w14:textId="34B3D172" w:rsidR="003F44EB" w:rsidRPr="003864E5" w:rsidRDefault="00EA24B3" w:rsidP="00165706">
            <w:pPr>
              <w:rPr>
                <w:rFonts w:cs="v4.2.0"/>
                <w:lang w:eastAsia="zh-CN"/>
              </w:rPr>
            </w:pPr>
            <w:r w:rsidRPr="00106722">
              <w:rPr>
                <w:rFonts w:cs="v4.2.0"/>
              </w:rPr>
              <w:lastRenderedPageBreak/>
              <w:t xml:space="preserve">When the UE receives a RRC message implying handover the UE shall be ready to </w:t>
            </w:r>
            <w:r w:rsidRPr="00106722">
              <w:rPr>
                <w:rFonts w:cs="v4.2.0"/>
                <w:snapToGrid w:val="0"/>
              </w:rPr>
              <w:t>start the transmission of the new uplink PRACH channel</w:t>
            </w:r>
            <w:r w:rsidRPr="00106722">
              <w:rPr>
                <w:rFonts w:cs="v4.2.0"/>
              </w:rPr>
              <w:t xml:space="preserve"> within D</w:t>
            </w:r>
            <w:r w:rsidRPr="00106722">
              <w:rPr>
                <w:rFonts w:cs="v4.2.0"/>
                <w:vertAlign w:val="subscript"/>
              </w:rPr>
              <w:t>handover</w:t>
            </w:r>
            <w:r w:rsidRPr="00106722">
              <w:rPr>
                <w:rFonts w:cs="v4.2.0"/>
              </w:rPr>
              <w:t xml:space="preserve"> seconds from the end of the last TTI containing the RRC command</w:t>
            </w:r>
            <w:r w:rsidRPr="00106722">
              <w:rPr>
                <w:rFonts w:cs="v4.2.0" w:hint="eastAsia"/>
                <w:lang w:eastAsia="zh-CN"/>
              </w:rPr>
              <w:t xml:space="preserve"> </w:t>
            </w:r>
            <w:r w:rsidRPr="00106722">
              <w:rPr>
                <w:rFonts w:hint="eastAsia"/>
                <w:lang w:eastAsia="zh-CN"/>
              </w:rPr>
              <w:t>when UE is configured with normal or make-before-break handover</w:t>
            </w:r>
            <w:r w:rsidRPr="00106722">
              <w:rPr>
                <w:rFonts w:cs="v4.2.0"/>
              </w:rPr>
              <w:t>.</w:t>
            </w:r>
            <w:bookmarkStart w:id="2" w:name="_GoBack"/>
            <w:bookmarkEnd w:id="2"/>
          </w:p>
        </w:tc>
      </w:tr>
    </w:tbl>
    <w:p w14:paraId="32B2B7EC" w14:textId="1995817A" w:rsidR="00541BFE" w:rsidRDefault="003864E5" w:rsidP="00165706">
      <w:r>
        <w:rPr>
          <w:lang w:eastAsia="zh-CN"/>
        </w:rPr>
        <w:t>i.e., from handover command received from the source cell to PRACH transmission in the target cell.</w:t>
      </w:r>
      <w:r w:rsidR="003F44EB">
        <w:rPr>
          <w:lang w:eastAsia="zh-CN"/>
        </w:rPr>
        <w:t xml:space="preserve"> One approach is to follow existing definition, then the handover delay needs to be extended by T1 + T2</w:t>
      </w:r>
      <w:r w:rsidR="00DE1882">
        <w:rPr>
          <w:lang w:eastAsia="zh-CN"/>
        </w:rPr>
        <w:t xml:space="preserve">, where T1 is the uncertainty from CHO command is received until the conditions are met and T2 is from the time when handover conditions are met until UE actually realizes it. Note that T2 is caused by measurement </w:t>
      </w:r>
      <w:r w:rsidR="00541BFE">
        <w:rPr>
          <w:lang w:eastAsia="zh-CN"/>
        </w:rPr>
        <w:t>delay, which can be up to 1 measurement cycle.</w:t>
      </w:r>
      <w:r w:rsidR="006E0E37">
        <w:rPr>
          <w:lang w:eastAsia="zh-CN"/>
        </w:rPr>
        <w:t xml:space="preserve"> </w:t>
      </w:r>
      <w:r w:rsidR="007D6C86">
        <w:rPr>
          <w:lang w:eastAsia="zh-CN"/>
        </w:rPr>
        <w:t>Mathematically</w:t>
      </w:r>
      <w:r w:rsidR="006E0E37">
        <w:t>, T</w:t>
      </w:r>
      <w:r w:rsidR="006E0E37">
        <w:rPr>
          <w:vertAlign w:val="subscript"/>
        </w:rPr>
        <w:t>RRC</w:t>
      </w:r>
      <w:r w:rsidR="006E0E37">
        <w:t xml:space="preserve"> may not be needed if T1+T2&gt;T</w:t>
      </w:r>
      <w:r w:rsidR="006E0E37">
        <w:rPr>
          <w:vertAlign w:val="subscript"/>
        </w:rPr>
        <w:t>RRC</w:t>
      </w:r>
      <w:r w:rsidR="007D6C86">
        <w:t>. Since the shortest measurement cycle is 200ms, which is much larger than T</w:t>
      </w:r>
      <w:r w:rsidR="007D6C86">
        <w:rPr>
          <w:vertAlign w:val="subscript"/>
        </w:rPr>
        <w:t>RRC</w:t>
      </w:r>
      <w:r w:rsidR="007D6C86">
        <w:t>, thus T</w:t>
      </w:r>
      <w:r w:rsidR="007D6C86">
        <w:rPr>
          <w:vertAlign w:val="subscript"/>
        </w:rPr>
        <w:t>RRC</w:t>
      </w:r>
      <w:r w:rsidR="007D6C86">
        <w:t xml:space="preserve"> is not needed in the equation.</w:t>
      </w:r>
    </w:p>
    <w:p w14:paraId="4883CB49" w14:textId="7F4FCD91" w:rsidR="007D6C86" w:rsidRPr="007D6C86" w:rsidRDefault="007D6C86" w:rsidP="007D6C86">
      <w:pPr>
        <w:pStyle w:val="Caption"/>
        <w:rPr>
          <w:sz w:val="20"/>
          <w:lang w:eastAsia="zh-CN"/>
        </w:rPr>
      </w:pPr>
      <w:bookmarkStart w:id="3" w:name="_Ref7709217"/>
      <w:r w:rsidRPr="007D6C86">
        <w:rPr>
          <w:sz w:val="20"/>
        </w:rPr>
        <w:t xml:space="preserve">Observation </w:t>
      </w:r>
      <w:r w:rsidRPr="007D6C86">
        <w:rPr>
          <w:sz w:val="20"/>
        </w:rPr>
        <w:fldChar w:fldCharType="begin"/>
      </w:r>
      <w:r w:rsidRPr="007D6C86">
        <w:rPr>
          <w:sz w:val="20"/>
        </w:rPr>
        <w:instrText xml:space="preserve"> SEQ Observation \* ARABIC </w:instrText>
      </w:r>
      <w:r w:rsidRPr="007D6C86">
        <w:rPr>
          <w:sz w:val="20"/>
        </w:rPr>
        <w:fldChar w:fldCharType="separate"/>
      </w:r>
      <w:r w:rsidRPr="007D6C86">
        <w:rPr>
          <w:noProof/>
          <w:sz w:val="20"/>
        </w:rPr>
        <w:t>1</w:t>
      </w:r>
      <w:r w:rsidRPr="007D6C86">
        <w:rPr>
          <w:sz w:val="20"/>
        </w:rPr>
        <w:fldChar w:fldCharType="end"/>
      </w:r>
      <w:r w:rsidRPr="007D6C86">
        <w:rPr>
          <w:sz w:val="20"/>
        </w:rPr>
        <w:t xml:space="preserve">: </w:t>
      </w:r>
      <w:r w:rsidR="00C60553" w:rsidRPr="000D6481">
        <w:rPr>
          <w:sz w:val="20"/>
        </w:rPr>
        <w:t>T2 is up to one measurement cycle</w:t>
      </w:r>
      <w:r w:rsidR="00C60553">
        <w:rPr>
          <w:sz w:val="20"/>
        </w:rPr>
        <w:t>. S</w:t>
      </w:r>
      <w:r w:rsidRPr="007D6C86">
        <w:rPr>
          <w:sz w:val="20"/>
        </w:rPr>
        <w:t>ince the shortest measurement cycle for T2 is larger than T</w:t>
      </w:r>
      <w:r w:rsidRPr="007D6C86">
        <w:rPr>
          <w:sz w:val="20"/>
          <w:vertAlign w:val="subscript"/>
        </w:rPr>
        <w:t>RRC</w:t>
      </w:r>
      <w:r w:rsidRPr="007D6C86">
        <w:rPr>
          <w:sz w:val="20"/>
        </w:rPr>
        <w:t>, there is no need to separately capture T</w:t>
      </w:r>
      <w:r w:rsidRPr="007D6C86">
        <w:rPr>
          <w:sz w:val="20"/>
          <w:vertAlign w:val="subscript"/>
        </w:rPr>
        <w:t>RRC</w:t>
      </w:r>
      <w:r w:rsidRPr="007D6C86">
        <w:rPr>
          <w:sz w:val="20"/>
        </w:rPr>
        <w:t xml:space="preserve"> in the conditional handover delay.</w:t>
      </w:r>
      <w:bookmarkEnd w:id="3"/>
    </w:p>
    <w:p w14:paraId="5B83787B" w14:textId="476E13CA" w:rsidR="003864E5" w:rsidRPr="00541BFE" w:rsidRDefault="00541BFE" w:rsidP="00541BFE">
      <w:pPr>
        <w:pStyle w:val="Caption"/>
        <w:rPr>
          <w:sz w:val="20"/>
          <w:lang w:eastAsia="zh-CN"/>
        </w:rPr>
      </w:pPr>
      <w:bookmarkStart w:id="4" w:name="_Ref7708245"/>
      <w:r w:rsidRPr="00541BFE">
        <w:rPr>
          <w:sz w:val="20"/>
        </w:rPr>
        <w:t xml:space="preserve">Observation </w:t>
      </w:r>
      <w:r w:rsidRPr="00541BFE">
        <w:rPr>
          <w:sz w:val="20"/>
        </w:rPr>
        <w:fldChar w:fldCharType="begin"/>
      </w:r>
      <w:r w:rsidRPr="00541BFE">
        <w:rPr>
          <w:sz w:val="20"/>
        </w:rPr>
        <w:instrText xml:space="preserve"> SEQ Observation \* ARABIC </w:instrText>
      </w:r>
      <w:r w:rsidRPr="00541BFE">
        <w:rPr>
          <w:sz w:val="20"/>
        </w:rPr>
        <w:fldChar w:fldCharType="separate"/>
      </w:r>
      <w:r w:rsidR="007D6C86">
        <w:rPr>
          <w:noProof/>
          <w:sz w:val="20"/>
        </w:rPr>
        <w:t>2</w:t>
      </w:r>
      <w:r w:rsidRPr="00541BFE">
        <w:rPr>
          <w:sz w:val="20"/>
        </w:rPr>
        <w:fldChar w:fldCharType="end"/>
      </w:r>
      <w:r w:rsidRPr="00541BFE">
        <w:rPr>
          <w:sz w:val="20"/>
        </w:rPr>
        <w:t>: following existing definition of handover delay, the delay in CHO can be expressed as:</w:t>
      </w:r>
      <w:bookmarkEnd w:id="4"/>
      <w:r w:rsidR="00DE1882" w:rsidRPr="00541BFE">
        <w:rPr>
          <w:sz w:val="20"/>
          <w:lang w:eastAsia="zh-CN"/>
        </w:rPr>
        <w:t xml:space="preserve"> </w:t>
      </w:r>
    </w:p>
    <w:p w14:paraId="076D7959" w14:textId="1794F4E6" w:rsidR="003F44EB" w:rsidRPr="00541BFE" w:rsidRDefault="003F44EB" w:rsidP="00756A11">
      <w:pPr>
        <w:jc w:val="right"/>
        <w:rPr>
          <w:b/>
          <w:lang w:eastAsia="zh-CN"/>
        </w:rPr>
      </w:pPr>
      <w:r w:rsidRPr="00541BFE">
        <w:rPr>
          <w:b/>
          <w:lang w:eastAsia="zh-CN"/>
        </w:rPr>
        <w:t>D</w:t>
      </w:r>
      <w:r w:rsidRPr="00541BFE">
        <w:rPr>
          <w:b/>
          <w:vertAlign w:val="subscript"/>
          <w:lang w:eastAsia="zh-CN"/>
        </w:rPr>
        <w:t>CHO</w:t>
      </w:r>
      <w:r w:rsidRPr="00541BFE">
        <w:rPr>
          <w:b/>
          <w:lang w:eastAsia="zh-CN"/>
        </w:rPr>
        <w:t xml:space="preserve"> = </w:t>
      </w:r>
      <w:r w:rsidR="00DE1882" w:rsidRPr="00541BFE">
        <w:rPr>
          <w:b/>
          <w:lang w:eastAsia="zh-CN"/>
        </w:rPr>
        <w:t>T</w:t>
      </w:r>
      <w:r w:rsidR="00DE1882" w:rsidRPr="00541BFE">
        <w:rPr>
          <w:b/>
          <w:vertAlign w:val="subscript"/>
          <w:lang w:eastAsia="zh-CN"/>
        </w:rPr>
        <w:t>interrupt</w:t>
      </w:r>
      <w:r w:rsidR="00DE1882" w:rsidRPr="00541BFE">
        <w:rPr>
          <w:b/>
          <w:lang w:eastAsia="zh-CN"/>
        </w:rPr>
        <w:t xml:space="preserve"> + T1 + T2</w:t>
      </w:r>
      <w:r w:rsidR="00756A11">
        <w:rPr>
          <w:b/>
          <w:lang w:eastAsia="zh-CN"/>
        </w:rPr>
        <w:tab/>
      </w:r>
      <w:r w:rsidR="00756A11">
        <w:rPr>
          <w:b/>
          <w:lang w:eastAsia="zh-CN"/>
        </w:rPr>
        <w:tab/>
      </w:r>
      <w:r w:rsidR="00756A11">
        <w:rPr>
          <w:b/>
          <w:lang w:eastAsia="zh-CN"/>
        </w:rPr>
        <w:tab/>
      </w:r>
      <w:r w:rsidR="00756A11">
        <w:rPr>
          <w:b/>
          <w:lang w:eastAsia="zh-CN"/>
        </w:rPr>
        <w:tab/>
      </w:r>
      <w:r w:rsidR="00756A11">
        <w:rPr>
          <w:b/>
          <w:lang w:eastAsia="zh-CN"/>
        </w:rPr>
        <w:tab/>
      </w:r>
      <w:r w:rsidR="00756A11">
        <w:rPr>
          <w:b/>
          <w:lang w:eastAsia="zh-CN"/>
        </w:rPr>
        <w:tab/>
      </w:r>
      <w:r w:rsidR="00756A11">
        <w:rPr>
          <w:b/>
          <w:lang w:eastAsia="zh-CN"/>
        </w:rPr>
        <w:tab/>
      </w:r>
      <w:r w:rsidR="00756A11">
        <w:rPr>
          <w:b/>
          <w:lang w:eastAsia="zh-CN"/>
        </w:rPr>
        <w:tab/>
      </w:r>
      <w:r w:rsidR="00756A11">
        <w:rPr>
          <w:b/>
          <w:lang w:eastAsia="zh-CN"/>
        </w:rPr>
        <w:tab/>
      </w:r>
      <w:r w:rsidR="00756A11">
        <w:rPr>
          <w:b/>
          <w:lang w:eastAsia="zh-CN"/>
        </w:rPr>
        <w:tab/>
      </w:r>
      <w:r w:rsidR="00756A11">
        <w:rPr>
          <w:b/>
          <w:lang w:eastAsia="zh-CN"/>
        </w:rPr>
        <w:tab/>
      </w:r>
      <w:r w:rsidR="00756A11">
        <w:rPr>
          <w:b/>
          <w:lang w:eastAsia="zh-CN"/>
        </w:rPr>
        <w:tab/>
        <w:t>(1)</w:t>
      </w:r>
    </w:p>
    <w:p w14:paraId="01F9809E" w14:textId="22A3BAFD" w:rsidR="00DE1882" w:rsidRPr="00541BFE" w:rsidRDefault="00541BFE" w:rsidP="00165706">
      <w:pPr>
        <w:rPr>
          <w:b/>
          <w:lang w:eastAsia="zh-CN"/>
        </w:rPr>
      </w:pPr>
      <w:r w:rsidRPr="00541BFE">
        <w:rPr>
          <w:b/>
          <w:lang w:eastAsia="zh-CN"/>
        </w:rPr>
        <w:t>Where T1 is the uncertainty from CHO command is received until the conditions are met and T2 is from the time when handover conditions are met until UE actually realizes it</w:t>
      </w:r>
      <w:r>
        <w:rPr>
          <w:b/>
          <w:lang w:eastAsia="zh-CN"/>
        </w:rPr>
        <w:t>.</w:t>
      </w:r>
    </w:p>
    <w:p w14:paraId="0C68A89D" w14:textId="4F873BF6" w:rsidR="00831317" w:rsidRPr="00831317" w:rsidRDefault="00541BFE" w:rsidP="00831317">
      <w:pPr>
        <w:rPr>
          <w:lang w:eastAsia="zh-CN"/>
        </w:rPr>
      </w:pPr>
      <w:r>
        <w:rPr>
          <w:lang w:eastAsia="zh-CN"/>
        </w:rPr>
        <w:t xml:space="preserve">Alternatively, we can change the handover delay definition regarding the starting point. For instance, the starting point could be the time when handover conditions are met. </w:t>
      </w:r>
      <w:r w:rsidR="00831317">
        <w:rPr>
          <w:lang w:eastAsia="zh-CN"/>
        </w:rPr>
        <w:t xml:space="preserve">Thus the delay could be </w:t>
      </w:r>
      <w:r w:rsidR="00831317" w:rsidRPr="00831317">
        <w:rPr>
          <w:lang w:eastAsia="zh-CN"/>
        </w:rPr>
        <w:t>D</w:t>
      </w:r>
      <w:r w:rsidR="00831317" w:rsidRPr="00831317">
        <w:rPr>
          <w:vertAlign w:val="subscript"/>
          <w:lang w:eastAsia="zh-CN"/>
        </w:rPr>
        <w:t>CHO</w:t>
      </w:r>
      <w:r w:rsidR="00831317" w:rsidRPr="00831317">
        <w:rPr>
          <w:lang w:eastAsia="zh-CN"/>
        </w:rPr>
        <w:t xml:space="preserve"> = T</w:t>
      </w:r>
      <w:r w:rsidR="00831317" w:rsidRPr="00831317">
        <w:rPr>
          <w:vertAlign w:val="subscript"/>
          <w:lang w:eastAsia="zh-CN"/>
        </w:rPr>
        <w:t>RRC</w:t>
      </w:r>
      <w:r w:rsidR="00831317" w:rsidRPr="00831317">
        <w:rPr>
          <w:lang w:eastAsia="zh-CN"/>
        </w:rPr>
        <w:t xml:space="preserve"> + T</w:t>
      </w:r>
      <w:r w:rsidR="00831317" w:rsidRPr="00831317">
        <w:rPr>
          <w:vertAlign w:val="subscript"/>
          <w:lang w:eastAsia="zh-CN"/>
        </w:rPr>
        <w:t>interrupt</w:t>
      </w:r>
      <w:r w:rsidR="00831317" w:rsidRPr="00831317">
        <w:rPr>
          <w:lang w:eastAsia="zh-CN"/>
        </w:rPr>
        <w:t xml:space="preserve"> + T2</w:t>
      </w:r>
      <w:r w:rsidR="00831317">
        <w:rPr>
          <w:lang w:eastAsia="zh-CN"/>
        </w:rPr>
        <w:t>.</w:t>
      </w:r>
    </w:p>
    <w:p w14:paraId="3E7ABFD1" w14:textId="44392C2D" w:rsidR="00831317" w:rsidRPr="00541BFE" w:rsidRDefault="00831317" w:rsidP="00831317">
      <w:pPr>
        <w:pStyle w:val="Caption"/>
        <w:rPr>
          <w:sz w:val="20"/>
          <w:lang w:eastAsia="zh-CN"/>
        </w:rPr>
      </w:pPr>
      <w:bookmarkStart w:id="5" w:name="_Ref7708249"/>
      <w:r w:rsidRPr="00541BFE">
        <w:rPr>
          <w:sz w:val="20"/>
        </w:rPr>
        <w:t xml:space="preserve">Observation </w:t>
      </w:r>
      <w:r w:rsidRPr="00541BFE">
        <w:rPr>
          <w:sz w:val="20"/>
        </w:rPr>
        <w:fldChar w:fldCharType="begin"/>
      </w:r>
      <w:r w:rsidRPr="00541BFE">
        <w:rPr>
          <w:sz w:val="20"/>
        </w:rPr>
        <w:instrText xml:space="preserve"> SEQ Observation \* ARABIC </w:instrText>
      </w:r>
      <w:r w:rsidRPr="00541BFE">
        <w:rPr>
          <w:sz w:val="20"/>
        </w:rPr>
        <w:fldChar w:fldCharType="separate"/>
      </w:r>
      <w:r w:rsidR="007D6C86">
        <w:rPr>
          <w:noProof/>
          <w:sz w:val="20"/>
        </w:rPr>
        <w:t>3</w:t>
      </w:r>
      <w:r w:rsidRPr="00541BFE">
        <w:rPr>
          <w:sz w:val="20"/>
        </w:rPr>
        <w:fldChar w:fldCharType="end"/>
      </w:r>
      <w:r w:rsidRPr="00541BFE">
        <w:rPr>
          <w:sz w:val="20"/>
        </w:rPr>
        <w:t xml:space="preserve">: </w:t>
      </w:r>
      <w:r w:rsidR="00AD2CA3">
        <w:rPr>
          <w:sz w:val="20"/>
        </w:rPr>
        <w:t>by changing the starting point of</w:t>
      </w:r>
      <w:r w:rsidRPr="00541BFE">
        <w:rPr>
          <w:sz w:val="20"/>
        </w:rPr>
        <w:t xml:space="preserve"> handover delay</w:t>
      </w:r>
      <w:r w:rsidR="00AD2CA3">
        <w:rPr>
          <w:sz w:val="20"/>
        </w:rPr>
        <w:t xml:space="preserve"> to the time when handover conditions are met</w:t>
      </w:r>
      <w:r w:rsidRPr="00541BFE">
        <w:rPr>
          <w:sz w:val="20"/>
        </w:rPr>
        <w:t>, the delay in CHO can be expressed as:</w:t>
      </w:r>
      <w:bookmarkEnd w:id="5"/>
      <w:r w:rsidRPr="00541BFE">
        <w:rPr>
          <w:sz w:val="20"/>
          <w:lang w:eastAsia="zh-CN"/>
        </w:rPr>
        <w:t xml:space="preserve"> </w:t>
      </w:r>
    </w:p>
    <w:p w14:paraId="061D8208" w14:textId="43BFC0BD" w:rsidR="00831317" w:rsidRPr="00541BFE" w:rsidRDefault="00831317" w:rsidP="00756A11">
      <w:pPr>
        <w:jc w:val="right"/>
        <w:rPr>
          <w:b/>
          <w:lang w:eastAsia="zh-CN"/>
        </w:rPr>
      </w:pPr>
      <w:r w:rsidRPr="00541BFE">
        <w:rPr>
          <w:b/>
          <w:lang w:eastAsia="zh-CN"/>
        </w:rPr>
        <w:t>D</w:t>
      </w:r>
      <w:r w:rsidRPr="00541BFE">
        <w:rPr>
          <w:b/>
          <w:vertAlign w:val="subscript"/>
          <w:lang w:eastAsia="zh-CN"/>
        </w:rPr>
        <w:t>CHO</w:t>
      </w:r>
      <w:r w:rsidRPr="00541BFE">
        <w:rPr>
          <w:b/>
          <w:lang w:eastAsia="zh-CN"/>
        </w:rPr>
        <w:t xml:space="preserve"> = T</w:t>
      </w:r>
      <w:r w:rsidRPr="00541BFE">
        <w:rPr>
          <w:b/>
          <w:vertAlign w:val="subscript"/>
          <w:lang w:eastAsia="zh-CN"/>
        </w:rPr>
        <w:t>RRC</w:t>
      </w:r>
      <w:r w:rsidRPr="00541BFE">
        <w:rPr>
          <w:b/>
          <w:lang w:eastAsia="zh-CN"/>
        </w:rPr>
        <w:t xml:space="preserve"> + T</w:t>
      </w:r>
      <w:r w:rsidRPr="00541BFE">
        <w:rPr>
          <w:b/>
          <w:vertAlign w:val="subscript"/>
          <w:lang w:eastAsia="zh-CN"/>
        </w:rPr>
        <w:t>interrupt</w:t>
      </w:r>
      <w:r w:rsidRPr="00541BFE">
        <w:rPr>
          <w:b/>
          <w:lang w:eastAsia="zh-CN"/>
        </w:rPr>
        <w:t xml:space="preserve"> + T2</w:t>
      </w:r>
      <w:r w:rsidR="00756A11">
        <w:rPr>
          <w:b/>
          <w:lang w:eastAsia="zh-CN"/>
        </w:rPr>
        <w:tab/>
      </w:r>
      <w:r w:rsidR="00756A11">
        <w:rPr>
          <w:b/>
          <w:lang w:eastAsia="zh-CN"/>
        </w:rPr>
        <w:tab/>
      </w:r>
      <w:r w:rsidR="00756A11">
        <w:rPr>
          <w:b/>
          <w:lang w:eastAsia="zh-CN"/>
        </w:rPr>
        <w:tab/>
      </w:r>
      <w:r w:rsidR="00756A11">
        <w:rPr>
          <w:b/>
          <w:lang w:eastAsia="zh-CN"/>
        </w:rPr>
        <w:tab/>
      </w:r>
      <w:r w:rsidR="00756A11">
        <w:rPr>
          <w:b/>
          <w:lang w:eastAsia="zh-CN"/>
        </w:rPr>
        <w:tab/>
      </w:r>
      <w:r w:rsidR="00756A11">
        <w:rPr>
          <w:b/>
          <w:lang w:eastAsia="zh-CN"/>
        </w:rPr>
        <w:tab/>
      </w:r>
      <w:r w:rsidR="00756A11">
        <w:rPr>
          <w:b/>
          <w:lang w:eastAsia="zh-CN"/>
        </w:rPr>
        <w:tab/>
      </w:r>
      <w:r w:rsidR="00756A11">
        <w:rPr>
          <w:b/>
          <w:lang w:eastAsia="zh-CN"/>
        </w:rPr>
        <w:tab/>
      </w:r>
      <w:r w:rsidR="00756A11">
        <w:rPr>
          <w:b/>
          <w:lang w:eastAsia="zh-CN"/>
        </w:rPr>
        <w:tab/>
      </w:r>
      <w:r w:rsidR="00756A11">
        <w:rPr>
          <w:b/>
          <w:lang w:eastAsia="zh-CN"/>
        </w:rPr>
        <w:tab/>
      </w:r>
      <w:r w:rsidR="00756A11">
        <w:rPr>
          <w:b/>
          <w:lang w:eastAsia="zh-CN"/>
        </w:rPr>
        <w:tab/>
      </w:r>
      <w:r w:rsidR="00756A11">
        <w:rPr>
          <w:b/>
          <w:lang w:eastAsia="zh-CN"/>
        </w:rPr>
        <w:tab/>
        <w:t>(2)</w:t>
      </w:r>
    </w:p>
    <w:p w14:paraId="35121CDD" w14:textId="53BA869C" w:rsidR="00831317" w:rsidRPr="00541BFE" w:rsidRDefault="00831317" w:rsidP="00831317">
      <w:pPr>
        <w:rPr>
          <w:b/>
          <w:lang w:eastAsia="zh-CN"/>
        </w:rPr>
      </w:pPr>
      <w:r w:rsidRPr="00541BFE">
        <w:rPr>
          <w:b/>
          <w:lang w:eastAsia="zh-CN"/>
        </w:rPr>
        <w:t>Where T2 is from the time when handover conditions are met until UE actually realizes it</w:t>
      </w:r>
      <w:r>
        <w:rPr>
          <w:b/>
          <w:lang w:eastAsia="zh-CN"/>
        </w:rPr>
        <w:t>.</w:t>
      </w:r>
    </w:p>
    <w:p w14:paraId="0FFDE5BC" w14:textId="3096520C" w:rsidR="00831317" w:rsidRDefault="00756A11" w:rsidP="00165706">
      <w:pPr>
        <w:rPr>
          <w:lang w:eastAsia="zh-CN"/>
        </w:rPr>
      </w:pPr>
      <w:r>
        <w:rPr>
          <w:lang w:eastAsia="zh-CN"/>
        </w:rPr>
        <w:t>We slightly prefer the second approach since it can better reflect the actual delay from the time when the UE “shall” handover to the target cell.</w:t>
      </w:r>
    </w:p>
    <w:p w14:paraId="02E5450A" w14:textId="6871DA4D" w:rsidR="00756A11" w:rsidRPr="00756A11" w:rsidRDefault="00756A11" w:rsidP="00756A11">
      <w:pPr>
        <w:pStyle w:val="Caption"/>
        <w:rPr>
          <w:sz w:val="20"/>
          <w:lang w:eastAsia="zh-CN"/>
        </w:rPr>
      </w:pPr>
      <w:bookmarkStart w:id="6" w:name="_Ref7708265"/>
      <w:r w:rsidRPr="00756A11">
        <w:rPr>
          <w:sz w:val="20"/>
        </w:rPr>
        <w:t xml:space="preserve">Proposal </w:t>
      </w:r>
      <w:r w:rsidRPr="00756A11">
        <w:rPr>
          <w:sz w:val="20"/>
        </w:rPr>
        <w:fldChar w:fldCharType="begin"/>
      </w:r>
      <w:r w:rsidRPr="00756A11">
        <w:rPr>
          <w:sz w:val="20"/>
        </w:rPr>
        <w:instrText xml:space="preserve"> SEQ Proposal \* ARABIC </w:instrText>
      </w:r>
      <w:r w:rsidRPr="00756A11">
        <w:rPr>
          <w:sz w:val="20"/>
        </w:rPr>
        <w:fldChar w:fldCharType="separate"/>
      </w:r>
      <w:r w:rsidR="00783F5B">
        <w:rPr>
          <w:noProof/>
          <w:sz w:val="20"/>
        </w:rPr>
        <w:t>1</w:t>
      </w:r>
      <w:r w:rsidRPr="00756A11">
        <w:rPr>
          <w:sz w:val="20"/>
        </w:rPr>
        <w:fldChar w:fldCharType="end"/>
      </w:r>
      <w:r w:rsidRPr="00756A11">
        <w:rPr>
          <w:sz w:val="20"/>
        </w:rPr>
        <w:t>: handover delay in CHO is update by changing the starting point to the time when handover conditions are met.</w:t>
      </w:r>
      <w:bookmarkEnd w:id="6"/>
    </w:p>
    <w:p w14:paraId="0437E289" w14:textId="77777777" w:rsidR="00165706" w:rsidRDefault="00165706" w:rsidP="00165706">
      <w:pPr>
        <w:rPr>
          <w:lang w:eastAsia="zh-CN"/>
        </w:rPr>
      </w:pPr>
    </w:p>
    <w:p w14:paraId="03E60420" w14:textId="2EBBE273" w:rsidR="00165706" w:rsidRDefault="006379D6" w:rsidP="00165706">
      <w:pPr>
        <w:rPr>
          <w:lang w:eastAsia="zh-CN"/>
        </w:rPr>
      </w:pPr>
      <w:r>
        <w:rPr>
          <w:lang w:eastAsia="zh-CN"/>
        </w:rPr>
        <w:t>Another part is about T</w:t>
      </w:r>
      <w:r>
        <w:rPr>
          <w:vertAlign w:val="subscript"/>
          <w:lang w:eastAsia="zh-CN"/>
        </w:rPr>
        <w:t>interrupt</w:t>
      </w:r>
      <w:r>
        <w:rPr>
          <w:lang w:eastAsia="zh-CN"/>
        </w:rPr>
        <w:t xml:space="preserve">. </w:t>
      </w:r>
      <w:r w:rsidR="00ED6744">
        <w:rPr>
          <w:lang w:eastAsia="zh-CN"/>
        </w:rPr>
        <w:t>Technically, we don’t see any necessary change on T</w:t>
      </w:r>
      <w:r w:rsidR="00ED6744">
        <w:rPr>
          <w:vertAlign w:val="subscript"/>
          <w:lang w:eastAsia="zh-CN"/>
        </w:rPr>
        <w:t>interrupt</w:t>
      </w:r>
      <w:r w:rsidR="00ED6744">
        <w:rPr>
          <w:lang w:eastAsia="zh-CN"/>
        </w:rPr>
        <w:t xml:space="preserve"> in conditional handover.</w:t>
      </w:r>
      <w:r w:rsidR="009D53E2">
        <w:rPr>
          <w:lang w:eastAsia="zh-CN"/>
        </w:rPr>
        <w:t xml:space="preserve"> Note that we don’t consider RACH-less and Make-before-break handover in this stage.</w:t>
      </w:r>
      <w:r w:rsidR="004461F2">
        <w:rPr>
          <w:lang w:eastAsia="zh-CN"/>
        </w:rPr>
        <w:t xml:space="preserve"> The only potential change is that in most cases there may not be additional delay needed for cell search and measurement, since most likely these can be configured as the conditions for triggering handover. Thus normally conditional handover is triggered after UE finishing cell search and measurement.</w:t>
      </w:r>
    </w:p>
    <w:p w14:paraId="69036116" w14:textId="7677775B" w:rsidR="004461F2" w:rsidRDefault="004461F2" w:rsidP="00165706">
      <w:pPr>
        <w:rPr>
          <w:lang w:eastAsia="zh-CN"/>
        </w:rPr>
      </w:pPr>
      <w:r>
        <w:rPr>
          <w:lang w:eastAsia="zh-CN"/>
        </w:rPr>
        <w:t xml:space="preserve">However, currently it is still possible in RAN2 that the conditional handover can be triggered by certain conditions that </w:t>
      </w:r>
      <w:r w:rsidR="00C04DE6">
        <w:rPr>
          <w:lang w:eastAsia="zh-CN"/>
        </w:rPr>
        <w:t>not involving any measurement on target cell. For instance, if event A2 is used as the handover condition, then UE will conduct handover as long as it realizes that the serving cell becomes worse than absolute threshold. The CHO command can still require UE to handover to an unknown target cell.</w:t>
      </w:r>
      <w:r w:rsidR="00783F5B">
        <w:rPr>
          <w:lang w:eastAsia="zh-CN"/>
        </w:rPr>
        <w:t xml:space="preserve"> Therefore, we still need to consider known and unknown target cell in T</w:t>
      </w:r>
      <w:r w:rsidR="00783F5B">
        <w:rPr>
          <w:vertAlign w:val="subscript"/>
          <w:lang w:eastAsia="zh-CN"/>
        </w:rPr>
        <w:t>interrupt</w:t>
      </w:r>
      <w:r w:rsidR="00783F5B">
        <w:rPr>
          <w:lang w:eastAsia="zh-CN"/>
        </w:rPr>
        <w:t>.</w:t>
      </w:r>
    </w:p>
    <w:p w14:paraId="1330E769" w14:textId="3E6A6478" w:rsidR="00783F5B" w:rsidRPr="00783F5B" w:rsidRDefault="00783F5B" w:rsidP="00783F5B">
      <w:pPr>
        <w:pStyle w:val="Caption"/>
        <w:rPr>
          <w:sz w:val="20"/>
          <w:lang w:eastAsia="zh-CN"/>
        </w:rPr>
      </w:pPr>
      <w:bookmarkStart w:id="7" w:name="_Ref7708253"/>
      <w:r w:rsidRPr="00783F5B">
        <w:rPr>
          <w:sz w:val="20"/>
        </w:rPr>
        <w:t xml:space="preserve">Observation </w:t>
      </w:r>
      <w:r w:rsidRPr="00783F5B">
        <w:rPr>
          <w:sz w:val="20"/>
        </w:rPr>
        <w:fldChar w:fldCharType="begin"/>
      </w:r>
      <w:r w:rsidRPr="00783F5B">
        <w:rPr>
          <w:sz w:val="20"/>
        </w:rPr>
        <w:instrText xml:space="preserve"> SEQ Observation \* ARABIC </w:instrText>
      </w:r>
      <w:r w:rsidRPr="00783F5B">
        <w:rPr>
          <w:sz w:val="20"/>
        </w:rPr>
        <w:fldChar w:fldCharType="separate"/>
      </w:r>
      <w:r w:rsidR="00C60553">
        <w:rPr>
          <w:noProof/>
          <w:sz w:val="20"/>
        </w:rPr>
        <w:t>4</w:t>
      </w:r>
      <w:r w:rsidRPr="00783F5B">
        <w:rPr>
          <w:sz w:val="20"/>
        </w:rPr>
        <w:fldChar w:fldCharType="end"/>
      </w:r>
      <w:r w:rsidRPr="00783F5B">
        <w:rPr>
          <w:sz w:val="20"/>
        </w:rPr>
        <w:t>: CHO can still require UE to handover to an unknown cell.</w:t>
      </w:r>
      <w:bookmarkEnd w:id="7"/>
    </w:p>
    <w:p w14:paraId="602AC276" w14:textId="1D400005" w:rsidR="00783F5B" w:rsidRPr="00783F5B" w:rsidRDefault="00783F5B" w:rsidP="00783F5B">
      <w:pPr>
        <w:pStyle w:val="Caption"/>
        <w:rPr>
          <w:sz w:val="20"/>
          <w:lang w:eastAsia="zh-CN"/>
        </w:rPr>
      </w:pPr>
      <w:bookmarkStart w:id="8" w:name="_Ref7708260"/>
      <w:r w:rsidRPr="00783F5B">
        <w:rPr>
          <w:sz w:val="20"/>
        </w:rPr>
        <w:t xml:space="preserve">Proposal </w:t>
      </w:r>
      <w:r w:rsidRPr="00783F5B">
        <w:rPr>
          <w:sz w:val="20"/>
        </w:rPr>
        <w:fldChar w:fldCharType="begin"/>
      </w:r>
      <w:r w:rsidRPr="00783F5B">
        <w:rPr>
          <w:sz w:val="20"/>
        </w:rPr>
        <w:instrText xml:space="preserve"> SEQ Proposal \* ARABIC </w:instrText>
      </w:r>
      <w:r w:rsidRPr="00783F5B">
        <w:rPr>
          <w:sz w:val="20"/>
        </w:rPr>
        <w:fldChar w:fldCharType="separate"/>
      </w:r>
      <w:r w:rsidRPr="00783F5B">
        <w:rPr>
          <w:noProof/>
          <w:sz w:val="20"/>
        </w:rPr>
        <w:t>2</w:t>
      </w:r>
      <w:r w:rsidRPr="00783F5B">
        <w:rPr>
          <w:sz w:val="20"/>
        </w:rPr>
        <w:fldChar w:fldCharType="end"/>
      </w:r>
      <w:r w:rsidRPr="00783F5B">
        <w:rPr>
          <w:sz w:val="20"/>
        </w:rPr>
        <w:t>: existing T</w:t>
      </w:r>
      <w:r w:rsidRPr="00783F5B">
        <w:rPr>
          <w:sz w:val="20"/>
          <w:vertAlign w:val="subscript"/>
        </w:rPr>
        <w:t>interrupt</w:t>
      </w:r>
      <w:r w:rsidRPr="00783F5B">
        <w:rPr>
          <w:sz w:val="20"/>
        </w:rPr>
        <w:t xml:space="preserve"> can apply to CHO as well, unless there is further RAN2 input which may have impact on RAN4 requirement.</w:t>
      </w:r>
      <w:bookmarkEnd w:id="8"/>
      <w:r w:rsidRPr="00783F5B">
        <w:rPr>
          <w:sz w:val="20"/>
        </w:rPr>
        <w:t xml:space="preserve"> </w:t>
      </w:r>
    </w:p>
    <w:p w14:paraId="427727A6" w14:textId="02A6FBFE" w:rsidR="00D05F59" w:rsidRPr="00A137D5" w:rsidRDefault="00004361" w:rsidP="00782D8F">
      <w:pPr>
        <w:pStyle w:val="Heading1"/>
        <w:ind w:left="567" w:hanging="567"/>
        <w:rPr>
          <w:sz w:val="32"/>
        </w:rPr>
      </w:pPr>
      <w:r w:rsidRPr="00A137D5">
        <w:rPr>
          <w:sz w:val="32"/>
        </w:rPr>
        <w:t>Conclusion</w:t>
      </w:r>
    </w:p>
    <w:p w14:paraId="7747A6F2" w14:textId="1A6A986C" w:rsidR="00400588" w:rsidRDefault="0016225C" w:rsidP="00FB4C04">
      <w:pPr>
        <w:rPr>
          <w:lang w:eastAsia="zh-CN"/>
        </w:rPr>
      </w:pPr>
      <w:r>
        <w:rPr>
          <w:lang w:eastAsia="zh-CN"/>
        </w:rPr>
        <w:t>I</w:t>
      </w:r>
      <w:r>
        <w:rPr>
          <w:rFonts w:hint="eastAsia"/>
          <w:lang w:eastAsia="zh-CN"/>
        </w:rPr>
        <w:t>n</w:t>
      </w:r>
      <w:r>
        <w:rPr>
          <w:lang w:eastAsia="zh-CN"/>
        </w:rPr>
        <w:t xml:space="preserve"> this contribution, </w:t>
      </w:r>
      <w:r w:rsidR="00A67629">
        <w:rPr>
          <w:lang w:eastAsia="zh-CN"/>
        </w:rPr>
        <w:t>we discuss the</w:t>
      </w:r>
      <w:r w:rsidR="00ED5862">
        <w:rPr>
          <w:lang w:eastAsia="zh-CN"/>
        </w:rPr>
        <w:t xml:space="preserve"> potential RRM requirement for conditional handover in R16. After discussion the following conclusions are made:</w:t>
      </w:r>
    </w:p>
    <w:p w14:paraId="77A41922" w14:textId="6F4C6929" w:rsidR="0043324A" w:rsidRPr="0043324A" w:rsidRDefault="0043324A" w:rsidP="00FB4C04">
      <w:pPr>
        <w:rPr>
          <w:b/>
          <w:lang w:eastAsia="zh-CN"/>
        </w:rPr>
      </w:pPr>
      <w:r w:rsidRPr="0043324A">
        <w:rPr>
          <w:b/>
          <w:lang w:eastAsia="zh-CN"/>
        </w:rPr>
        <w:fldChar w:fldCharType="begin"/>
      </w:r>
      <w:r w:rsidRPr="0043324A">
        <w:rPr>
          <w:b/>
          <w:lang w:eastAsia="zh-CN"/>
        </w:rPr>
        <w:instrText xml:space="preserve"> REF _Ref7709217 \h  \* MERGEFORMAT </w:instrText>
      </w:r>
      <w:r w:rsidRPr="0043324A">
        <w:rPr>
          <w:b/>
          <w:lang w:eastAsia="zh-CN"/>
        </w:rPr>
      </w:r>
      <w:r w:rsidRPr="0043324A">
        <w:rPr>
          <w:b/>
          <w:lang w:eastAsia="zh-CN"/>
        </w:rPr>
        <w:fldChar w:fldCharType="separate"/>
      </w:r>
      <w:r w:rsidR="00C60553" w:rsidRPr="00C60553">
        <w:rPr>
          <w:b/>
        </w:rPr>
        <w:t xml:space="preserve">Observation </w:t>
      </w:r>
      <w:r w:rsidR="00C60553" w:rsidRPr="00C60553">
        <w:rPr>
          <w:b/>
          <w:noProof/>
        </w:rPr>
        <w:t>1</w:t>
      </w:r>
      <w:r w:rsidR="00C60553" w:rsidRPr="00C60553">
        <w:rPr>
          <w:b/>
        </w:rPr>
        <w:t>: T2 is up to one measurement cycle. Since the shortest measurement cycle for T2 is larger than T</w:t>
      </w:r>
      <w:r w:rsidR="00C60553" w:rsidRPr="006253F0">
        <w:rPr>
          <w:b/>
          <w:vertAlign w:val="subscript"/>
        </w:rPr>
        <w:t>RRC</w:t>
      </w:r>
      <w:r w:rsidR="00C60553" w:rsidRPr="00C60553">
        <w:rPr>
          <w:b/>
        </w:rPr>
        <w:t>, there is no need to separately</w:t>
      </w:r>
      <w:r w:rsidR="00C60553" w:rsidRPr="007D6C86">
        <w:t xml:space="preserve"> </w:t>
      </w:r>
      <w:r w:rsidR="00C60553" w:rsidRPr="006253F0">
        <w:rPr>
          <w:b/>
        </w:rPr>
        <w:t>capture T</w:t>
      </w:r>
      <w:r w:rsidR="00C60553" w:rsidRPr="006253F0">
        <w:rPr>
          <w:b/>
          <w:vertAlign w:val="subscript"/>
        </w:rPr>
        <w:t>RRC</w:t>
      </w:r>
      <w:r w:rsidR="00C60553" w:rsidRPr="006253F0">
        <w:rPr>
          <w:b/>
        </w:rPr>
        <w:t xml:space="preserve"> in the conditional handover delay.</w:t>
      </w:r>
      <w:r w:rsidRPr="0043324A">
        <w:rPr>
          <w:b/>
          <w:lang w:eastAsia="zh-CN"/>
        </w:rPr>
        <w:fldChar w:fldCharType="end"/>
      </w:r>
    </w:p>
    <w:p w14:paraId="6B9A52E2" w14:textId="67E0BBB8" w:rsidR="00ED5862" w:rsidRPr="0043324A" w:rsidRDefault="00ED5862" w:rsidP="00FB4C04">
      <w:pPr>
        <w:rPr>
          <w:b/>
          <w:lang w:eastAsia="zh-CN"/>
        </w:rPr>
      </w:pPr>
      <w:r w:rsidRPr="0043324A">
        <w:rPr>
          <w:b/>
          <w:lang w:eastAsia="zh-CN"/>
        </w:rPr>
        <w:fldChar w:fldCharType="begin"/>
      </w:r>
      <w:r w:rsidRPr="0043324A">
        <w:rPr>
          <w:b/>
          <w:lang w:eastAsia="zh-CN"/>
        </w:rPr>
        <w:instrText xml:space="preserve"> REF _Ref7708245 \h </w:instrText>
      </w:r>
      <w:r w:rsidR="00175882" w:rsidRPr="0043324A">
        <w:rPr>
          <w:b/>
          <w:lang w:eastAsia="zh-CN"/>
        </w:rPr>
        <w:instrText xml:space="preserve"> \* MERGEFORMAT </w:instrText>
      </w:r>
      <w:r w:rsidRPr="0043324A">
        <w:rPr>
          <w:b/>
          <w:lang w:eastAsia="zh-CN"/>
        </w:rPr>
      </w:r>
      <w:r w:rsidRPr="0043324A">
        <w:rPr>
          <w:b/>
          <w:lang w:eastAsia="zh-CN"/>
        </w:rPr>
        <w:fldChar w:fldCharType="separate"/>
      </w:r>
      <w:r w:rsidR="00C60553" w:rsidRPr="00C60553">
        <w:rPr>
          <w:b/>
        </w:rPr>
        <w:t xml:space="preserve">Observation </w:t>
      </w:r>
      <w:r w:rsidR="00C60553" w:rsidRPr="00C60553">
        <w:rPr>
          <w:b/>
          <w:noProof/>
        </w:rPr>
        <w:t>2</w:t>
      </w:r>
      <w:r w:rsidR="00C60553" w:rsidRPr="00C60553">
        <w:rPr>
          <w:b/>
        </w:rPr>
        <w:t>: following existing definition of handover delay, the delay in CHO can be expressed as:</w:t>
      </w:r>
      <w:r w:rsidRPr="0043324A">
        <w:rPr>
          <w:b/>
          <w:lang w:eastAsia="zh-CN"/>
        </w:rPr>
        <w:fldChar w:fldCharType="end"/>
      </w:r>
    </w:p>
    <w:p w14:paraId="305852D3" w14:textId="2F3C8966" w:rsidR="00ED5862" w:rsidRPr="0043324A" w:rsidRDefault="00ED5862" w:rsidP="00ED5862">
      <w:pPr>
        <w:jc w:val="right"/>
        <w:rPr>
          <w:b/>
          <w:lang w:eastAsia="zh-CN"/>
        </w:rPr>
      </w:pPr>
      <w:r w:rsidRPr="0043324A">
        <w:rPr>
          <w:b/>
          <w:lang w:eastAsia="zh-CN"/>
        </w:rPr>
        <w:t>D</w:t>
      </w:r>
      <w:r w:rsidRPr="0043324A">
        <w:rPr>
          <w:b/>
          <w:vertAlign w:val="subscript"/>
          <w:lang w:eastAsia="zh-CN"/>
        </w:rPr>
        <w:t>CHO</w:t>
      </w:r>
      <w:r w:rsidRPr="0043324A">
        <w:rPr>
          <w:b/>
          <w:lang w:eastAsia="zh-CN"/>
        </w:rPr>
        <w:t xml:space="preserve"> = T</w:t>
      </w:r>
      <w:r w:rsidRPr="0043324A">
        <w:rPr>
          <w:b/>
          <w:vertAlign w:val="subscript"/>
          <w:lang w:eastAsia="zh-CN"/>
        </w:rPr>
        <w:t>interrupt</w:t>
      </w:r>
      <w:r w:rsidRPr="0043324A">
        <w:rPr>
          <w:b/>
          <w:lang w:eastAsia="zh-CN"/>
        </w:rPr>
        <w:t xml:space="preserve"> + T1 + T2</w:t>
      </w:r>
      <w:r w:rsidRPr="0043324A">
        <w:rPr>
          <w:b/>
          <w:lang w:eastAsia="zh-CN"/>
        </w:rPr>
        <w:tab/>
      </w:r>
      <w:r w:rsidRPr="0043324A">
        <w:rPr>
          <w:b/>
          <w:lang w:eastAsia="zh-CN"/>
        </w:rPr>
        <w:tab/>
      </w:r>
      <w:r w:rsidRPr="0043324A">
        <w:rPr>
          <w:b/>
          <w:lang w:eastAsia="zh-CN"/>
        </w:rPr>
        <w:tab/>
      </w:r>
      <w:r w:rsidRPr="0043324A">
        <w:rPr>
          <w:b/>
          <w:lang w:eastAsia="zh-CN"/>
        </w:rPr>
        <w:tab/>
      </w:r>
      <w:r w:rsidRPr="0043324A">
        <w:rPr>
          <w:b/>
          <w:lang w:eastAsia="zh-CN"/>
        </w:rPr>
        <w:tab/>
      </w:r>
      <w:r w:rsidRPr="0043324A">
        <w:rPr>
          <w:b/>
          <w:lang w:eastAsia="zh-CN"/>
        </w:rPr>
        <w:tab/>
      </w:r>
      <w:r w:rsidRPr="0043324A">
        <w:rPr>
          <w:b/>
          <w:lang w:eastAsia="zh-CN"/>
        </w:rPr>
        <w:tab/>
      </w:r>
      <w:r w:rsidRPr="0043324A">
        <w:rPr>
          <w:b/>
          <w:lang w:eastAsia="zh-CN"/>
        </w:rPr>
        <w:tab/>
      </w:r>
      <w:r w:rsidRPr="0043324A">
        <w:rPr>
          <w:b/>
          <w:lang w:eastAsia="zh-CN"/>
        </w:rPr>
        <w:tab/>
      </w:r>
      <w:r w:rsidRPr="0043324A">
        <w:rPr>
          <w:b/>
          <w:lang w:eastAsia="zh-CN"/>
        </w:rPr>
        <w:tab/>
      </w:r>
      <w:r w:rsidRPr="0043324A">
        <w:rPr>
          <w:b/>
          <w:lang w:eastAsia="zh-CN"/>
        </w:rPr>
        <w:tab/>
      </w:r>
      <w:r w:rsidRPr="0043324A">
        <w:rPr>
          <w:b/>
          <w:lang w:eastAsia="zh-CN"/>
        </w:rPr>
        <w:tab/>
        <w:t>(1)</w:t>
      </w:r>
    </w:p>
    <w:p w14:paraId="476E3B4C" w14:textId="77777777" w:rsidR="00ED5862" w:rsidRPr="0043324A" w:rsidRDefault="00ED5862" w:rsidP="00ED5862">
      <w:pPr>
        <w:rPr>
          <w:b/>
          <w:lang w:eastAsia="zh-CN"/>
        </w:rPr>
      </w:pPr>
      <w:r w:rsidRPr="0043324A">
        <w:rPr>
          <w:b/>
          <w:lang w:eastAsia="zh-CN"/>
        </w:rPr>
        <w:lastRenderedPageBreak/>
        <w:t>Where T1 is the uncertainty from CHO command is received until the conditions are met and T2 is from the time when handover conditions are met until UE actually realizes it.</w:t>
      </w:r>
    </w:p>
    <w:p w14:paraId="5A2C3311" w14:textId="338E827F" w:rsidR="00ED5862" w:rsidRPr="0043324A" w:rsidRDefault="00ED5862" w:rsidP="00FB4C04">
      <w:pPr>
        <w:rPr>
          <w:b/>
          <w:lang w:eastAsia="zh-CN"/>
        </w:rPr>
      </w:pPr>
      <w:r w:rsidRPr="0043324A">
        <w:rPr>
          <w:b/>
          <w:lang w:eastAsia="zh-CN"/>
        </w:rPr>
        <w:fldChar w:fldCharType="begin"/>
      </w:r>
      <w:r w:rsidRPr="0043324A">
        <w:rPr>
          <w:b/>
          <w:lang w:eastAsia="zh-CN"/>
        </w:rPr>
        <w:instrText xml:space="preserve"> REF _Ref7708249 \h </w:instrText>
      </w:r>
      <w:r w:rsidR="00175882" w:rsidRPr="0043324A">
        <w:rPr>
          <w:b/>
          <w:lang w:eastAsia="zh-CN"/>
        </w:rPr>
        <w:instrText xml:space="preserve"> \* MERGEFORMAT </w:instrText>
      </w:r>
      <w:r w:rsidRPr="0043324A">
        <w:rPr>
          <w:b/>
          <w:lang w:eastAsia="zh-CN"/>
        </w:rPr>
      </w:r>
      <w:r w:rsidRPr="0043324A">
        <w:rPr>
          <w:b/>
          <w:lang w:eastAsia="zh-CN"/>
        </w:rPr>
        <w:fldChar w:fldCharType="separate"/>
      </w:r>
      <w:r w:rsidR="00C60553" w:rsidRPr="00C60553">
        <w:rPr>
          <w:b/>
        </w:rPr>
        <w:t xml:space="preserve">Observation </w:t>
      </w:r>
      <w:r w:rsidR="00C60553" w:rsidRPr="00C60553">
        <w:rPr>
          <w:b/>
          <w:noProof/>
        </w:rPr>
        <w:t>3</w:t>
      </w:r>
      <w:r w:rsidR="00C60553" w:rsidRPr="00C60553">
        <w:rPr>
          <w:b/>
        </w:rPr>
        <w:t>: by changing the starting point of handover delay to the time when handover conditions are met, the delay in CHO can be expressed as:</w:t>
      </w:r>
      <w:r w:rsidRPr="0043324A">
        <w:rPr>
          <w:b/>
          <w:lang w:eastAsia="zh-CN"/>
        </w:rPr>
        <w:fldChar w:fldCharType="end"/>
      </w:r>
    </w:p>
    <w:p w14:paraId="0A9827EE" w14:textId="406FEC3D" w:rsidR="00175882" w:rsidRPr="0043324A" w:rsidRDefault="00175882" w:rsidP="00175882">
      <w:pPr>
        <w:jc w:val="right"/>
        <w:rPr>
          <w:b/>
          <w:lang w:eastAsia="zh-CN"/>
        </w:rPr>
      </w:pPr>
      <w:r w:rsidRPr="0043324A">
        <w:rPr>
          <w:b/>
          <w:lang w:eastAsia="zh-CN"/>
        </w:rPr>
        <w:t>D</w:t>
      </w:r>
      <w:r w:rsidRPr="0043324A">
        <w:rPr>
          <w:b/>
          <w:vertAlign w:val="subscript"/>
          <w:lang w:eastAsia="zh-CN"/>
        </w:rPr>
        <w:t>CHO</w:t>
      </w:r>
      <w:r w:rsidRPr="0043324A">
        <w:rPr>
          <w:b/>
          <w:lang w:eastAsia="zh-CN"/>
        </w:rPr>
        <w:t xml:space="preserve"> = T</w:t>
      </w:r>
      <w:r w:rsidRPr="0043324A">
        <w:rPr>
          <w:b/>
          <w:vertAlign w:val="subscript"/>
          <w:lang w:eastAsia="zh-CN"/>
        </w:rPr>
        <w:t>interrupt</w:t>
      </w:r>
      <w:r w:rsidRPr="0043324A">
        <w:rPr>
          <w:b/>
          <w:lang w:eastAsia="zh-CN"/>
        </w:rPr>
        <w:t xml:space="preserve"> + T2</w:t>
      </w:r>
      <w:r w:rsidRPr="0043324A">
        <w:rPr>
          <w:b/>
          <w:lang w:eastAsia="zh-CN"/>
        </w:rPr>
        <w:tab/>
      </w:r>
      <w:r w:rsidRPr="0043324A">
        <w:rPr>
          <w:b/>
          <w:lang w:eastAsia="zh-CN"/>
        </w:rPr>
        <w:tab/>
      </w:r>
      <w:r w:rsidRPr="0043324A">
        <w:rPr>
          <w:b/>
          <w:lang w:eastAsia="zh-CN"/>
        </w:rPr>
        <w:tab/>
      </w:r>
      <w:r w:rsidRPr="0043324A">
        <w:rPr>
          <w:b/>
          <w:lang w:eastAsia="zh-CN"/>
        </w:rPr>
        <w:tab/>
      </w:r>
      <w:r w:rsidRPr="0043324A">
        <w:rPr>
          <w:b/>
          <w:lang w:eastAsia="zh-CN"/>
        </w:rPr>
        <w:tab/>
      </w:r>
      <w:r w:rsidRPr="0043324A">
        <w:rPr>
          <w:b/>
          <w:lang w:eastAsia="zh-CN"/>
        </w:rPr>
        <w:tab/>
      </w:r>
      <w:r w:rsidRPr="0043324A">
        <w:rPr>
          <w:b/>
          <w:lang w:eastAsia="zh-CN"/>
        </w:rPr>
        <w:tab/>
      </w:r>
      <w:r w:rsidRPr="0043324A">
        <w:rPr>
          <w:b/>
          <w:lang w:eastAsia="zh-CN"/>
        </w:rPr>
        <w:tab/>
      </w:r>
      <w:r w:rsidRPr="0043324A">
        <w:rPr>
          <w:b/>
          <w:lang w:eastAsia="zh-CN"/>
        </w:rPr>
        <w:tab/>
      </w:r>
      <w:r w:rsidRPr="0043324A">
        <w:rPr>
          <w:b/>
          <w:lang w:eastAsia="zh-CN"/>
        </w:rPr>
        <w:tab/>
      </w:r>
      <w:r w:rsidRPr="0043324A">
        <w:rPr>
          <w:b/>
          <w:lang w:eastAsia="zh-CN"/>
        </w:rPr>
        <w:tab/>
      </w:r>
      <w:r w:rsidRPr="0043324A">
        <w:rPr>
          <w:b/>
          <w:lang w:eastAsia="zh-CN"/>
        </w:rPr>
        <w:tab/>
        <w:t>(2)</w:t>
      </w:r>
    </w:p>
    <w:p w14:paraId="0A4082A5" w14:textId="77777777" w:rsidR="00175882" w:rsidRPr="0043324A" w:rsidRDefault="00175882" w:rsidP="00175882">
      <w:pPr>
        <w:rPr>
          <w:b/>
          <w:lang w:eastAsia="zh-CN"/>
        </w:rPr>
      </w:pPr>
      <w:r w:rsidRPr="0043324A">
        <w:rPr>
          <w:b/>
          <w:lang w:eastAsia="zh-CN"/>
        </w:rPr>
        <w:t>Where T2 is from the time when handover conditions are met until UE actually realizes it.</w:t>
      </w:r>
    </w:p>
    <w:p w14:paraId="45897055" w14:textId="7D311740" w:rsidR="00ED5862" w:rsidRPr="0043324A" w:rsidRDefault="00ED5862" w:rsidP="00FB4C04">
      <w:pPr>
        <w:rPr>
          <w:b/>
          <w:lang w:eastAsia="zh-CN"/>
        </w:rPr>
      </w:pPr>
      <w:r w:rsidRPr="0043324A">
        <w:rPr>
          <w:b/>
          <w:lang w:eastAsia="zh-CN"/>
        </w:rPr>
        <w:fldChar w:fldCharType="begin"/>
      </w:r>
      <w:r w:rsidRPr="0043324A">
        <w:rPr>
          <w:b/>
          <w:lang w:eastAsia="zh-CN"/>
        </w:rPr>
        <w:instrText xml:space="preserve"> REF _Ref7708265 \h </w:instrText>
      </w:r>
      <w:r w:rsidR="00175882" w:rsidRPr="0043324A">
        <w:rPr>
          <w:b/>
          <w:lang w:eastAsia="zh-CN"/>
        </w:rPr>
        <w:instrText xml:space="preserve"> \* MERGEFORMAT </w:instrText>
      </w:r>
      <w:r w:rsidRPr="0043324A">
        <w:rPr>
          <w:b/>
          <w:lang w:eastAsia="zh-CN"/>
        </w:rPr>
      </w:r>
      <w:r w:rsidRPr="0043324A">
        <w:rPr>
          <w:b/>
          <w:lang w:eastAsia="zh-CN"/>
        </w:rPr>
        <w:fldChar w:fldCharType="separate"/>
      </w:r>
      <w:r w:rsidR="00C60553" w:rsidRPr="00C60553">
        <w:rPr>
          <w:b/>
        </w:rPr>
        <w:t xml:space="preserve">Proposal </w:t>
      </w:r>
      <w:r w:rsidR="00C60553" w:rsidRPr="00C60553">
        <w:rPr>
          <w:b/>
          <w:noProof/>
        </w:rPr>
        <w:t>1</w:t>
      </w:r>
      <w:r w:rsidR="00C60553" w:rsidRPr="00C60553">
        <w:rPr>
          <w:b/>
        </w:rPr>
        <w:t>: handover delay in CHO is update by changing the starting point to the time when handover conditions are met.</w:t>
      </w:r>
      <w:r w:rsidRPr="0043324A">
        <w:rPr>
          <w:b/>
          <w:lang w:eastAsia="zh-CN"/>
        </w:rPr>
        <w:fldChar w:fldCharType="end"/>
      </w:r>
    </w:p>
    <w:p w14:paraId="58859160" w14:textId="5F55FFA3" w:rsidR="00ED5862" w:rsidRPr="0043324A" w:rsidRDefault="00ED5862" w:rsidP="00FB4C04">
      <w:pPr>
        <w:rPr>
          <w:b/>
          <w:lang w:eastAsia="zh-CN"/>
        </w:rPr>
      </w:pPr>
      <w:r w:rsidRPr="0043324A">
        <w:rPr>
          <w:b/>
          <w:lang w:eastAsia="zh-CN"/>
        </w:rPr>
        <w:fldChar w:fldCharType="begin"/>
      </w:r>
      <w:r w:rsidRPr="0043324A">
        <w:rPr>
          <w:b/>
          <w:lang w:eastAsia="zh-CN"/>
        </w:rPr>
        <w:instrText xml:space="preserve"> REF _Ref7708253 \h </w:instrText>
      </w:r>
      <w:r w:rsidR="00175882" w:rsidRPr="0043324A">
        <w:rPr>
          <w:b/>
          <w:lang w:eastAsia="zh-CN"/>
        </w:rPr>
        <w:instrText xml:space="preserve"> \* MERGEFORMAT </w:instrText>
      </w:r>
      <w:r w:rsidRPr="0043324A">
        <w:rPr>
          <w:b/>
          <w:lang w:eastAsia="zh-CN"/>
        </w:rPr>
      </w:r>
      <w:r w:rsidRPr="0043324A">
        <w:rPr>
          <w:b/>
          <w:lang w:eastAsia="zh-CN"/>
        </w:rPr>
        <w:fldChar w:fldCharType="separate"/>
      </w:r>
      <w:r w:rsidR="00C60553" w:rsidRPr="00C60553">
        <w:rPr>
          <w:b/>
        </w:rPr>
        <w:t xml:space="preserve">Observation </w:t>
      </w:r>
      <w:r w:rsidR="00C60553" w:rsidRPr="00C60553">
        <w:rPr>
          <w:b/>
          <w:noProof/>
        </w:rPr>
        <w:t>4</w:t>
      </w:r>
      <w:r w:rsidR="00C60553" w:rsidRPr="00C60553">
        <w:rPr>
          <w:b/>
        </w:rPr>
        <w:t>: CHO can still require UE to handover to an unknown cell.</w:t>
      </w:r>
      <w:r w:rsidRPr="0043324A">
        <w:rPr>
          <w:b/>
          <w:lang w:eastAsia="zh-CN"/>
        </w:rPr>
        <w:fldChar w:fldCharType="end"/>
      </w:r>
    </w:p>
    <w:p w14:paraId="01D54BF2" w14:textId="013D0721" w:rsidR="00ED5862" w:rsidRPr="0043324A" w:rsidRDefault="00ED5862" w:rsidP="00FB4C04">
      <w:pPr>
        <w:rPr>
          <w:b/>
          <w:lang w:eastAsia="zh-CN"/>
        </w:rPr>
      </w:pPr>
      <w:r w:rsidRPr="0043324A">
        <w:rPr>
          <w:b/>
          <w:lang w:eastAsia="zh-CN"/>
        </w:rPr>
        <w:fldChar w:fldCharType="begin"/>
      </w:r>
      <w:r w:rsidRPr="0043324A">
        <w:rPr>
          <w:b/>
          <w:lang w:eastAsia="zh-CN"/>
        </w:rPr>
        <w:instrText xml:space="preserve"> REF _Ref7708260 \h </w:instrText>
      </w:r>
      <w:r w:rsidR="00175882" w:rsidRPr="0043324A">
        <w:rPr>
          <w:b/>
          <w:lang w:eastAsia="zh-CN"/>
        </w:rPr>
        <w:instrText xml:space="preserve"> \* MERGEFORMAT </w:instrText>
      </w:r>
      <w:r w:rsidRPr="0043324A">
        <w:rPr>
          <w:b/>
          <w:lang w:eastAsia="zh-CN"/>
        </w:rPr>
      </w:r>
      <w:r w:rsidRPr="0043324A">
        <w:rPr>
          <w:b/>
          <w:lang w:eastAsia="zh-CN"/>
        </w:rPr>
        <w:fldChar w:fldCharType="separate"/>
      </w:r>
      <w:r w:rsidR="00C60553" w:rsidRPr="00C60553">
        <w:rPr>
          <w:b/>
        </w:rPr>
        <w:t xml:space="preserve">Proposal </w:t>
      </w:r>
      <w:r w:rsidR="00C60553" w:rsidRPr="00C60553">
        <w:rPr>
          <w:b/>
          <w:noProof/>
        </w:rPr>
        <w:t>2</w:t>
      </w:r>
      <w:r w:rsidR="00C60553" w:rsidRPr="00C60553">
        <w:rPr>
          <w:b/>
        </w:rPr>
        <w:t>: existing T</w:t>
      </w:r>
      <w:r w:rsidR="00C60553" w:rsidRPr="004341E5">
        <w:rPr>
          <w:b/>
          <w:vertAlign w:val="subscript"/>
        </w:rPr>
        <w:t>interrupt</w:t>
      </w:r>
      <w:r w:rsidR="00C60553" w:rsidRPr="00C60553">
        <w:rPr>
          <w:b/>
        </w:rPr>
        <w:t xml:space="preserve"> can apply to CHO as well, unless there is further RAN2 input which may have impact on RAN4 requirement.</w:t>
      </w:r>
      <w:r w:rsidRPr="0043324A">
        <w:rPr>
          <w:b/>
          <w:lang w:eastAsia="zh-CN"/>
        </w:rPr>
        <w:fldChar w:fldCharType="end"/>
      </w:r>
    </w:p>
    <w:p w14:paraId="5A94C8B7" w14:textId="77777777" w:rsidR="006D474C" w:rsidRPr="006D474C" w:rsidRDefault="006D474C" w:rsidP="00902C2C">
      <w:pPr>
        <w:rPr>
          <w:rFonts w:eastAsiaTheme="minorEastAsia"/>
          <w:b/>
          <w:lang w:val="en-US" w:eastAsia="zh-CN"/>
        </w:rPr>
      </w:pPr>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513142A0" w14:textId="1EBF7D56" w:rsidR="003B7E14" w:rsidRPr="00821E85" w:rsidRDefault="006C6550" w:rsidP="00512918">
      <w:pPr>
        <w:pStyle w:val="ListParagraph"/>
        <w:numPr>
          <w:ilvl w:val="0"/>
          <w:numId w:val="8"/>
        </w:numPr>
        <w:rPr>
          <w:rFonts w:ascii="Times New Roman" w:hAnsi="Times New Roman"/>
        </w:rPr>
      </w:pPr>
      <w:r>
        <w:rPr>
          <w:rFonts w:ascii="Times New Roman" w:hAnsi="Times New Roman"/>
        </w:rPr>
        <w:t>TS36</w:t>
      </w:r>
      <w:r w:rsidR="00821E85" w:rsidRPr="00821E85">
        <w:rPr>
          <w:rFonts w:ascii="Times New Roman" w:hAnsi="Times New Roman"/>
        </w:rPr>
        <w:t>.331</w:t>
      </w:r>
    </w:p>
    <w:p w14:paraId="39B892EF" w14:textId="470AB75F" w:rsidR="007F24CB" w:rsidRDefault="007F24CB" w:rsidP="006D474C"/>
    <w:p w14:paraId="1AA4E40E" w14:textId="77777777" w:rsidR="00632E75" w:rsidRDefault="00632E75" w:rsidP="006D474C"/>
    <w:p w14:paraId="160F5269" w14:textId="77777777" w:rsidR="00563E4F" w:rsidRDefault="00563E4F" w:rsidP="006D474C"/>
    <w:p w14:paraId="263709FE" w14:textId="77777777" w:rsidR="00563E4F" w:rsidRPr="006D474C" w:rsidRDefault="00563E4F" w:rsidP="006D474C"/>
    <w:sectPr w:rsidR="00563E4F" w:rsidRPr="006D474C" w:rsidSect="00C775EF">
      <w:headerReference w:type="even" r:id="rId14"/>
      <w:footerReference w:type="even" r:id="rId15"/>
      <w:footerReference w:type="default" r:id="rId16"/>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6DDE43" w14:textId="77777777" w:rsidR="0079643D" w:rsidRDefault="0079643D">
      <w:r>
        <w:separator/>
      </w:r>
    </w:p>
  </w:endnote>
  <w:endnote w:type="continuationSeparator" w:id="0">
    <w:p w14:paraId="064CA797" w14:textId="77777777" w:rsidR="0079643D" w:rsidRDefault="0079643D">
      <w:r>
        <w:continuationSeparator/>
      </w:r>
    </w:p>
  </w:endnote>
  <w:endnote w:type="continuationNotice" w:id="1">
    <w:p w14:paraId="5903847D" w14:textId="77777777" w:rsidR="0079643D" w:rsidRDefault="0079643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ED5862" w:rsidRDefault="00ED586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ED5862" w:rsidRDefault="00ED586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ED5862" w:rsidRPr="00DB1239" w:rsidRDefault="00ED5862"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102E3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02E30">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1FBA29" w14:textId="77777777" w:rsidR="0079643D" w:rsidRDefault="0079643D">
      <w:r>
        <w:separator/>
      </w:r>
    </w:p>
  </w:footnote>
  <w:footnote w:type="continuationSeparator" w:id="0">
    <w:p w14:paraId="14A5E005" w14:textId="77777777" w:rsidR="0079643D" w:rsidRDefault="0079643D">
      <w:r>
        <w:continuationSeparator/>
      </w:r>
    </w:p>
  </w:footnote>
  <w:footnote w:type="continuationNotice" w:id="1">
    <w:p w14:paraId="3DE2B0CD" w14:textId="77777777" w:rsidR="0079643D" w:rsidRDefault="0079643D">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ED5862" w:rsidRDefault="00ED586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E04772"/>
    <w:multiLevelType w:val="hybridMultilevel"/>
    <w:tmpl w:val="3D32FF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BD5C8A"/>
    <w:multiLevelType w:val="hybridMultilevel"/>
    <w:tmpl w:val="DD325A40"/>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192956"/>
    <w:multiLevelType w:val="hybridMultilevel"/>
    <w:tmpl w:val="D5A25BF0"/>
    <w:lvl w:ilvl="0" w:tplc="B1EAF670">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0301CC"/>
    <w:multiLevelType w:val="hybridMultilevel"/>
    <w:tmpl w:val="5D10B1C0"/>
    <w:lvl w:ilvl="0" w:tplc="42A87F42">
      <w:numFmt w:val="bullet"/>
      <w:lvlText w:val="-"/>
      <w:lvlJc w:val="left"/>
      <w:pPr>
        <w:ind w:left="1008" w:hanging="360"/>
      </w:pPr>
      <w:rPr>
        <w:rFonts w:ascii="Times New Roman" w:eastAsia="?? ??"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8E257DE"/>
    <w:multiLevelType w:val="hybridMultilevel"/>
    <w:tmpl w:val="73EEDB7C"/>
    <w:lvl w:ilvl="0" w:tplc="AE8220E2">
      <w:start w:val="1"/>
      <w:numFmt w:val="bullet"/>
      <w:lvlText w:val=""/>
      <w:lvlJc w:val="left"/>
      <w:pPr>
        <w:tabs>
          <w:tab w:val="num" w:pos="720"/>
        </w:tabs>
        <w:ind w:left="720" w:hanging="360"/>
      </w:pPr>
      <w:rPr>
        <w:rFonts w:ascii="Wingdings" w:hAnsi="Wingdings" w:hint="default"/>
      </w:rPr>
    </w:lvl>
    <w:lvl w:ilvl="1" w:tplc="E5C68D06">
      <w:start w:val="174"/>
      <w:numFmt w:val="bullet"/>
      <w:lvlText w:val="•"/>
      <w:lvlJc w:val="left"/>
      <w:pPr>
        <w:tabs>
          <w:tab w:val="num" w:pos="1440"/>
        </w:tabs>
        <w:ind w:left="1440" w:hanging="360"/>
      </w:pPr>
      <w:rPr>
        <w:rFonts w:ascii="Arial" w:hAnsi="Arial" w:hint="default"/>
      </w:rPr>
    </w:lvl>
    <w:lvl w:ilvl="2" w:tplc="7FB85E5E">
      <w:start w:val="174"/>
      <w:numFmt w:val="bullet"/>
      <w:lvlText w:val="•"/>
      <w:lvlJc w:val="left"/>
      <w:pPr>
        <w:tabs>
          <w:tab w:val="num" w:pos="2160"/>
        </w:tabs>
        <w:ind w:left="2160" w:hanging="360"/>
      </w:pPr>
      <w:rPr>
        <w:rFonts w:ascii="Arial" w:hAnsi="Arial" w:hint="default"/>
      </w:rPr>
    </w:lvl>
    <w:lvl w:ilvl="3" w:tplc="CCF2E446" w:tentative="1">
      <w:start w:val="1"/>
      <w:numFmt w:val="bullet"/>
      <w:lvlText w:val=""/>
      <w:lvlJc w:val="left"/>
      <w:pPr>
        <w:tabs>
          <w:tab w:val="num" w:pos="2880"/>
        </w:tabs>
        <w:ind w:left="2880" w:hanging="360"/>
      </w:pPr>
      <w:rPr>
        <w:rFonts w:ascii="Wingdings" w:hAnsi="Wingdings" w:hint="default"/>
      </w:rPr>
    </w:lvl>
    <w:lvl w:ilvl="4" w:tplc="E92A85FA" w:tentative="1">
      <w:start w:val="1"/>
      <w:numFmt w:val="bullet"/>
      <w:lvlText w:val=""/>
      <w:lvlJc w:val="left"/>
      <w:pPr>
        <w:tabs>
          <w:tab w:val="num" w:pos="3600"/>
        </w:tabs>
        <w:ind w:left="3600" w:hanging="360"/>
      </w:pPr>
      <w:rPr>
        <w:rFonts w:ascii="Wingdings" w:hAnsi="Wingdings" w:hint="default"/>
      </w:rPr>
    </w:lvl>
    <w:lvl w:ilvl="5" w:tplc="46B2B224" w:tentative="1">
      <w:start w:val="1"/>
      <w:numFmt w:val="bullet"/>
      <w:lvlText w:val=""/>
      <w:lvlJc w:val="left"/>
      <w:pPr>
        <w:tabs>
          <w:tab w:val="num" w:pos="4320"/>
        </w:tabs>
        <w:ind w:left="4320" w:hanging="360"/>
      </w:pPr>
      <w:rPr>
        <w:rFonts w:ascii="Wingdings" w:hAnsi="Wingdings" w:hint="default"/>
      </w:rPr>
    </w:lvl>
    <w:lvl w:ilvl="6" w:tplc="93E2C124" w:tentative="1">
      <w:start w:val="1"/>
      <w:numFmt w:val="bullet"/>
      <w:lvlText w:val=""/>
      <w:lvlJc w:val="left"/>
      <w:pPr>
        <w:tabs>
          <w:tab w:val="num" w:pos="5040"/>
        </w:tabs>
        <w:ind w:left="5040" w:hanging="360"/>
      </w:pPr>
      <w:rPr>
        <w:rFonts w:ascii="Wingdings" w:hAnsi="Wingdings" w:hint="default"/>
      </w:rPr>
    </w:lvl>
    <w:lvl w:ilvl="7" w:tplc="20B8A47A" w:tentative="1">
      <w:start w:val="1"/>
      <w:numFmt w:val="bullet"/>
      <w:lvlText w:val=""/>
      <w:lvlJc w:val="left"/>
      <w:pPr>
        <w:tabs>
          <w:tab w:val="num" w:pos="5760"/>
        </w:tabs>
        <w:ind w:left="5760" w:hanging="360"/>
      </w:pPr>
      <w:rPr>
        <w:rFonts w:ascii="Wingdings" w:hAnsi="Wingdings" w:hint="default"/>
      </w:rPr>
    </w:lvl>
    <w:lvl w:ilvl="8" w:tplc="83FAAB6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AB65209"/>
    <w:multiLevelType w:val="hybridMultilevel"/>
    <w:tmpl w:val="326833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0312B"/>
    <w:multiLevelType w:val="hybridMultilevel"/>
    <w:tmpl w:val="09B6FDD6"/>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DA727B"/>
    <w:multiLevelType w:val="hybridMultilevel"/>
    <w:tmpl w:val="93EA13A6"/>
    <w:lvl w:ilvl="0" w:tplc="4F84E624">
      <w:start w:val="1"/>
      <w:numFmt w:val="decimal"/>
      <w:lvlText w:val="[%1]"/>
      <w:lvlJc w:val="left"/>
      <w:pPr>
        <w:ind w:left="720" w:hanging="360"/>
      </w:pPr>
      <w:rPr>
        <w:rFonts w:ascii="Times New Roman" w:hAnsi="Times New Roman" w:hint="default"/>
        <w:b w:val="0"/>
        <w:i w:val="0"/>
        <w:spacing w:val="0"/>
        <w:sz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5D094A"/>
    <w:multiLevelType w:val="hybridMultilevel"/>
    <w:tmpl w:val="F466A316"/>
    <w:lvl w:ilvl="0" w:tplc="ACB6472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50242"/>
    <w:multiLevelType w:val="hybridMultilevel"/>
    <w:tmpl w:val="032CF3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5D181A"/>
    <w:multiLevelType w:val="hybridMultilevel"/>
    <w:tmpl w:val="9A8801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D976FC"/>
    <w:multiLevelType w:val="hybridMultilevel"/>
    <w:tmpl w:val="3E104906"/>
    <w:lvl w:ilvl="0" w:tplc="EF1C9F48">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0" w15:restartNumberingAfterBreak="0">
    <w:nsid w:val="5FB86C4D"/>
    <w:multiLevelType w:val="hybridMultilevel"/>
    <w:tmpl w:val="032CF3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235750"/>
    <w:multiLevelType w:val="hybridMultilevel"/>
    <w:tmpl w:val="B17C60E4"/>
    <w:lvl w:ilvl="0" w:tplc="04090001">
      <w:start w:val="1"/>
      <w:numFmt w:val="bullet"/>
      <w:lvlText w:val=""/>
      <w:lvlJc w:val="left"/>
      <w:pPr>
        <w:ind w:left="1007" w:hanging="360"/>
      </w:pPr>
      <w:rPr>
        <w:rFonts w:ascii="Symbol" w:hAnsi="Symbol" w:hint="default"/>
      </w:rPr>
    </w:lvl>
    <w:lvl w:ilvl="1" w:tplc="04090003" w:tentative="1">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22" w15:restartNumberingAfterBreak="0">
    <w:nsid w:val="70497D5E"/>
    <w:multiLevelType w:val="hybridMultilevel"/>
    <w:tmpl w:val="A50C69B6"/>
    <w:lvl w:ilvl="0" w:tplc="A4481218">
      <w:start w:val="1"/>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597B2E"/>
    <w:multiLevelType w:val="hybridMultilevel"/>
    <w:tmpl w:val="B3EC0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13"/>
  </w:num>
  <w:num w:numId="4">
    <w:abstractNumId w:val="1"/>
  </w:num>
  <w:num w:numId="5">
    <w:abstractNumId w:val="24"/>
  </w:num>
  <w:num w:numId="6">
    <w:abstractNumId w:val="6"/>
  </w:num>
  <w:num w:numId="7">
    <w:abstractNumId w:val="4"/>
  </w:num>
  <w:num w:numId="8">
    <w:abstractNumId w:val="15"/>
  </w:num>
  <w:num w:numId="9">
    <w:abstractNumId w:val="23"/>
  </w:num>
  <w:num w:numId="10">
    <w:abstractNumId w:val="5"/>
  </w:num>
  <w:num w:numId="11">
    <w:abstractNumId w:val="18"/>
  </w:num>
  <w:num w:numId="12">
    <w:abstractNumId w:val="11"/>
  </w:num>
  <w:num w:numId="13">
    <w:abstractNumId w:val="19"/>
  </w:num>
  <w:num w:numId="14">
    <w:abstractNumId w:val="7"/>
  </w:num>
  <w:num w:numId="15">
    <w:abstractNumId w:val="14"/>
  </w:num>
  <w:num w:numId="16">
    <w:abstractNumId w:val="8"/>
  </w:num>
  <w:num w:numId="17">
    <w:abstractNumId w:val="2"/>
  </w:num>
  <w:num w:numId="18">
    <w:abstractNumId w:val="22"/>
  </w:num>
  <w:num w:numId="19">
    <w:abstractNumId w:val="16"/>
  </w:num>
  <w:num w:numId="20">
    <w:abstractNumId w:val="9"/>
  </w:num>
  <w:num w:numId="21">
    <w:abstractNumId w:val="20"/>
  </w:num>
  <w:num w:numId="22">
    <w:abstractNumId w:val="17"/>
  </w:num>
  <w:num w:numId="23">
    <w:abstractNumId w:val="21"/>
  </w:num>
  <w:num w:numId="2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010"/>
    <w:rsid w:val="00003131"/>
    <w:rsid w:val="000031AB"/>
    <w:rsid w:val="00003772"/>
    <w:rsid w:val="000037FB"/>
    <w:rsid w:val="00004361"/>
    <w:rsid w:val="00004885"/>
    <w:rsid w:val="00004CD0"/>
    <w:rsid w:val="00004D8C"/>
    <w:rsid w:val="00004DCB"/>
    <w:rsid w:val="000051F0"/>
    <w:rsid w:val="00005327"/>
    <w:rsid w:val="0000553B"/>
    <w:rsid w:val="000065F5"/>
    <w:rsid w:val="00006780"/>
    <w:rsid w:val="00006B6E"/>
    <w:rsid w:val="00006C7A"/>
    <w:rsid w:val="00007113"/>
    <w:rsid w:val="000072BD"/>
    <w:rsid w:val="000074A3"/>
    <w:rsid w:val="0000792C"/>
    <w:rsid w:val="00007CEF"/>
    <w:rsid w:val="00010068"/>
    <w:rsid w:val="000101EF"/>
    <w:rsid w:val="00010739"/>
    <w:rsid w:val="0001078E"/>
    <w:rsid w:val="00010E97"/>
    <w:rsid w:val="00010FD1"/>
    <w:rsid w:val="00011519"/>
    <w:rsid w:val="00011595"/>
    <w:rsid w:val="00011703"/>
    <w:rsid w:val="000118B4"/>
    <w:rsid w:val="00011BFD"/>
    <w:rsid w:val="000121EC"/>
    <w:rsid w:val="0001238B"/>
    <w:rsid w:val="000124D1"/>
    <w:rsid w:val="000124E7"/>
    <w:rsid w:val="00012D90"/>
    <w:rsid w:val="00012DCC"/>
    <w:rsid w:val="0001321B"/>
    <w:rsid w:val="000137FF"/>
    <w:rsid w:val="00013B63"/>
    <w:rsid w:val="00014035"/>
    <w:rsid w:val="000141F0"/>
    <w:rsid w:val="00014A36"/>
    <w:rsid w:val="00015204"/>
    <w:rsid w:val="000154F8"/>
    <w:rsid w:val="00015BCB"/>
    <w:rsid w:val="00015FA0"/>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1C9"/>
    <w:rsid w:val="0002130A"/>
    <w:rsid w:val="00021592"/>
    <w:rsid w:val="0002165C"/>
    <w:rsid w:val="00021B70"/>
    <w:rsid w:val="00021C67"/>
    <w:rsid w:val="00021DEC"/>
    <w:rsid w:val="00021E89"/>
    <w:rsid w:val="000222F7"/>
    <w:rsid w:val="000228C4"/>
    <w:rsid w:val="00022BCE"/>
    <w:rsid w:val="0002320C"/>
    <w:rsid w:val="0002387B"/>
    <w:rsid w:val="00023985"/>
    <w:rsid w:val="00023C29"/>
    <w:rsid w:val="00023FD0"/>
    <w:rsid w:val="00024A87"/>
    <w:rsid w:val="00024E37"/>
    <w:rsid w:val="00024E57"/>
    <w:rsid w:val="0002506A"/>
    <w:rsid w:val="00025281"/>
    <w:rsid w:val="000253A4"/>
    <w:rsid w:val="000254B6"/>
    <w:rsid w:val="000255A1"/>
    <w:rsid w:val="000258DD"/>
    <w:rsid w:val="0002591B"/>
    <w:rsid w:val="00025AFC"/>
    <w:rsid w:val="00025C5F"/>
    <w:rsid w:val="000263B2"/>
    <w:rsid w:val="000266AE"/>
    <w:rsid w:val="0002689B"/>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BF4"/>
    <w:rsid w:val="00037D3E"/>
    <w:rsid w:val="00040258"/>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C"/>
    <w:rsid w:val="000430CF"/>
    <w:rsid w:val="00043607"/>
    <w:rsid w:val="00043703"/>
    <w:rsid w:val="0004403C"/>
    <w:rsid w:val="00044225"/>
    <w:rsid w:val="00044359"/>
    <w:rsid w:val="000444AD"/>
    <w:rsid w:val="00044576"/>
    <w:rsid w:val="00044B07"/>
    <w:rsid w:val="00044FC4"/>
    <w:rsid w:val="000451E5"/>
    <w:rsid w:val="0004525A"/>
    <w:rsid w:val="000453F6"/>
    <w:rsid w:val="000458CB"/>
    <w:rsid w:val="00045AC3"/>
    <w:rsid w:val="00045B15"/>
    <w:rsid w:val="0004671D"/>
    <w:rsid w:val="00046CD6"/>
    <w:rsid w:val="00046CE4"/>
    <w:rsid w:val="00046F9A"/>
    <w:rsid w:val="0004713D"/>
    <w:rsid w:val="000472F3"/>
    <w:rsid w:val="0004730E"/>
    <w:rsid w:val="0004746D"/>
    <w:rsid w:val="000474C0"/>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B41"/>
    <w:rsid w:val="00065D64"/>
    <w:rsid w:val="000667D1"/>
    <w:rsid w:val="00066E05"/>
    <w:rsid w:val="00067087"/>
    <w:rsid w:val="000671F8"/>
    <w:rsid w:val="0006739D"/>
    <w:rsid w:val="00067436"/>
    <w:rsid w:val="000674DD"/>
    <w:rsid w:val="0006776C"/>
    <w:rsid w:val="0006777C"/>
    <w:rsid w:val="00067FE2"/>
    <w:rsid w:val="00070237"/>
    <w:rsid w:val="00070378"/>
    <w:rsid w:val="000709D4"/>
    <w:rsid w:val="0007118F"/>
    <w:rsid w:val="000711FC"/>
    <w:rsid w:val="000716FB"/>
    <w:rsid w:val="00071773"/>
    <w:rsid w:val="00071E9B"/>
    <w:rsid w:val="00071F99"/>
    <w:rsid w:val="00072E75"/>
    <w:rsid w:val="00072EFA"/>
    <w:rsid w:val="00073219"/>
    <w:rsid w:val="00073785"/>
    <w:rsid w:val="00074375"/>
    <w:rsid w:val="000743A0"/>
    <w:rsid w:val="000748A2"/>
    <w:rsid w:val="00074A66"/>
    <w:rsid w:val="00074BF5"/>
    <w:rsid w:val="000752CD"/>
    <w:rsid w:val="00075321"/>
    <w:rsid w:val="00075680"/>
    <w:rsid w:val="0007590A"/>
    <w:rsid w:val="00075999"/>
    <w:rsid w:val="00075FE3"/>
    <w:rsid w:val="00076162"/>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55F2"/>
    <w:rsid w:val="000861E4"/>
    <w:rsid w:val="000862BA"/>
    <w:rsid w:val="00086623"/>
    <w:rsid w:val="00086B50"/>
    <w:rsid w:val="00086C4D"/>
    <w:rsid w:val="00086CF2"/>
    <w:rsid w:val="0008731C"/>
    <w:rsid w:val="0008760B"/>
    <w:rsid w:val="00087881"/>
    <w:rsid w:val="00087BAB"/>
    <w:rsid w:val="00087E29"/>
    <w:rsid w:val="00087E7A"/>
    <w:rsid w:val="00087F91"/>
    <w:rsid w:val="00090573"/>
    <w:rsid w:val="00090586"/>
    <w:rsid w:val="00090653"/>
    <w:rsid w:val="00090A5D"/>
    <w:rsid w:val="00091040"/>
    <w:rsid w:val="00091714"/>
    <w:rsid w:val="000921E3"/>
    <w:rsid w:val="00092334"/>
    <w:rsid w:val="000931C3"/>
    <w:rsid w:val="000938A0"/>
    <w:rsid w:val="00093B72"/>
    <w:rsid w:val="0009437A"/>
    <w:rsid w:val="000947B7"/>
    <w:rsid w:val="0009557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A95"/>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3D94"/>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55"/>
    <w:rsid w:val="000B38DA"/>
    <w:rsid w:val="000B3F37"/>
    <w:rsid w:val="000B4083"/>
    <w:rsid w:val="000B463C"/>
    <w:rsid w:val="000B47D8"/>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45F"/>
    <w:rsid w:val="000C133A"/>
    <w:rsid w:val="000C15EE"/>
    <w:rsid w:val="000C1DBD"/>
    <w:rsid w:val="000C1F69"/>
    <w:rsid w:val="000C2CEB"/>
    <w:rsid w:val="000C2DE1"/>
    <w:rsid w:val="000C2F70"/>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C7F66"/>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3D22"/>
    <w:rsid w:val="000D4324"/>
    <w:rsid w:val="000D4629"/>
    <w:rsid w:val="000D46EE"/>
    <w:rsid w:val="000D4ABD"/>
    <w:rsid w:val="000D4DE6"/>
    <w:rsid w:val="000D4DFF"/>
    <w:rsid w:val="000D4F5A"/>
    <w:rsid w:val="000D52F0"/>
    <w:rsid w:val="000D55EA"/>
    <w:rsid w:val="000D5711"/>
    <w:rsid w:val="000D59D6"/>
    <w:rsid w:val="000D5AB0"/>
    <w:rsid w:val="000D5AD1"/>
    <w:rsid w:val="000D5C0C"/>
    <w:rsid w:val="000D5C91"/>
    <w:rsid w:val="000D5D29"/>
    <w:rsid w:val="000D5E25"/>
    <w:rsid w:val="000D5E4D"/>
    <w:rsid w:val="000D5F0F"/>
    <w:rsid w:val="000D605B"/>
    <w:rsid w:val="000D6262"/>
    <w:rsid w:val="000D6481"/>
    <w:rsid w:val="000D6541"/>
    <w:rsid w:val="000D697E"/>
    <w:rsid w:val="000D6E96"/>
    <w:rsid w:val="000D7268"/>
    <w:rsid w:val="000D7383"/>
    <w:rsid w:val="000D745D"/>
    <w:rsid w:val="000D75CC"/>
    <w:rsid w:val="000D75EE"/>
    <w:rsid w:val="000D7783"/>
    <w:rsid w:val="000D7B7F"/>
    <w:rsid w:val="000D7C7C"/>
    <w:rsid w:val="000E011D"/>
    <w:rsid w:val="000E0706"/>
    <w:rsid w:val="000E14B9"/>
    <w:rsid w:val="000E182B"/>
    <w:rsid w:val="000E1E8E"/>
    <w:rsid w:val="000E279B"/>
    <w:rsid w:val="000E2D41"/>
    <w:rsid w:val="000E3075"/>
    <w:rsid w:val="000E309A"/>
    <w:rsid w:val="000E31E3"/>
    <w:rsid w:val="000E3358"/>
    <w:rsid w:val="000E3651"/>
    <w:rsid w:val="000E38ED"/>
    <w:rsid w:val="000E3A8E"/>
    <w:rsid w:val="000E3F84"/>
    <w:rsid w:val="000E4216"/>
    <w:rsid w:val="000E4249"/>
    <w:rsid w:val="000E42E8"/>
    <w:rsid w:val="000E471D"/>
    <w:rsid w:val="000E48CD"/>
    <w:rsid w:val="000E4C9B"/>
    <w:rsid w:val="000E4D01"/>
    <w:rsid w:val="000E4E70"/>
    <w:rsid w:val="000E4EFD"/>
    <w:rsid w:val="000E5830"/>
    <w:rsid w:val="000E5C4E"/>
    <w:rsid w:val="000E65A7"/>
    <w:rsid w:val="000E6635"/>
    <w:rsid w:val="000E6964"/>
    <w:rsid w:val="000E6A34"/>
    <w:rsid w:val="000E6F62"/>
    <w:rsid w:val="000E728E"/>
    <w:rsid w:val="000E7535"/>
    <w:rsid w:val="000E7650"/>
    <w:rsid w:val="000E7B65"/>
    <w:rsid w:val="000E7F51"/>
    <w:rsid w:val="000E7FC6"/>
    <w:rsid w:val="000F00D8"/>
    <w:rsid w:val="000F04CE"/>
    <w:rsid w:val="000F0771"/>
    <w:rsid w:val="000F095B"/>
    <w:rsid w:val="000F11B4"/>
    <w:rsid w:val="000F13C4"/>
    <w:rsid w:val="000F13D7"/>
    <w:rsid w:val="000F17E4"/>
    <w:rsid w:val="000F1AAC"/>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2E30"/>
    <w:rsid w:val="001033D6"/>
    <w:rsid w:val="00103658"/>
    <w:rsid w:val="0010366C"/>
    <w:rsid w:val="00103ABA"/>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31"/>
    <w:rsid w:val="00106A95"/>
    <w:rsid w:val="00106CC3"/>
    <w:rsid w:val="00106E7E"/>
    <w:rsid w:val="001074D1"/>
    <w:rsid w:val="00110254"/>
    <w:rsid w:val="001106C0"/>
    <w:rsid w:val="00110D8C"/>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6F4"/>
    <w:rsid w:val="00115716"/>
    <w:rsid w:val="0011584C"/>
    <w:rsid w:val="001158AF"/>
    <w:rsid w:val="00115D19"/>
    <w:rsid w:val="00116624"/>
    <w:rsid w:val="00117957"/>
    <w:rsid w:val="00117B4F"/>
    <w:rsid w:val="00117B90"/>
    <w:rsid w:val="00117BD4"/>
    <w:rsid w:val="00120032"/>
    <w:rsid w:val="00120191"/>
    <w:rsid w:val="001202E9"/>
    <w:rsid w:val="001203DB"/>
    <w:rsid w:val="0012079F"/>
    <w:rsid w:val="001207F3"/>
    <w:rsid w:val="00121316"/>
    <w:rsid w:val="0012142A"/>
    <w:rsid w:val="001215DB"/>
    <w:rsid w:val="00121897"/>
    <w:rsid w:val="001218BF"/>
    <w:rsid w:val="00121E6D"/>
    <w:rsid w:val="00122153"/>
    <w:rsid w:val="00122470"/>
    <w:rsid w:val="00122581"/>
    <w:rsid w:val="00122842"/>
    <w:rsid w:val="00122A3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692"/>
    <w:rsid w:val="0013173E"/>
    <w:rsid w:val="00131AC6"/>
    <w:rsid w:val="00131DD0"/>
    <w:rsid w:val="001321CE"/>
    <w:rsid w:val="001322B0"/>
    <w:rsid w:val="00132546"/>
    <w:rsid w:val="00132767"/>
    <w:rsid w:val="00132917"/>
    <w:rsid w:val="00132D74"/>
    <w:rsid w:val="00132E7E"/>
    <w:rsid w:val="00133247"/>
    <w:rsid w:val="0013334C"/>
    <w:rsid w:val="0013344F"/>
    <w:rsid w:val="001334EF"/>
    <w:rsid w:val="0013359C"/>
    <w:rsid w:val="001336D0"/>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784"/>
    <w:rsid w:val="00136998"/>
    <w:rsid w:val="001369B4"/>
    <w:rsid w:val="00136AAD"/>
    <w:rsid w:val="00136BA1"/>
    <w:rsid w:val="00136DF8"/>
    <w:rsid w:val="00137280"/>
    <w:rsid w:val="00137288"/>
    <w:rsid w:val="00137480"/>
    <w:rsid w:val="001376F7"/>
    <w:rsid w:val="001377F1"/>
    <w:rsid w:val="00137A97"/>
    <w:rsid w:val="00140365"/>
    <w:rsid w:val="00140608"/>
    <w:rsid w:val="0014073C"/>
    <w:rsid w:val="00140762"/>
    <w:rsid w:val="00140CF6"/>
    <w:rsid w:val="00140E5E"/>
    <w:rsid w:val="001410F1"/>
    <w:rsid w:val="0014113C"/>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5EE0"/>
    <w:rsid w:val="00146129"/>
    <w:rsid w:val="0014624C"/>
    <w:rsid w:val="00146491"/>
    <w:rsid w:val="0014652F"/>
    <w:rsid w:val="001466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1F15"/>
    <w:rsid w:val="0016223A"/>
    <w:rsid w:val="0016225C"/>
    <w:rsid w:val="00162262"/>
    <w:rsid w:val="001625F5"/>
    <w:rsid w:val="00162BD5"/>
    <w:rsid w:val="00162CF1"/>
    <w:rsid w:val="00162F82"/>
    <w:rsid w:val="001630E4"/>
    <w:rsid w:val="001639BC"/>
    <w:rsid w:val="00163AFC"/>
    <w:rsid w:val="00163CB2"/>
    <w:rsid w:val="001644A5"/>
    <w:rsid w:val="001644CC"/>
    <w:rsid w:val="00164646"/>
    <w:rsid w:val="001647FA"/>
    <w:rsid w:val="001649D4"/>
    <w:rsid w:val="00165137"/>
    <w:rsid w:val="001651AA"/>
    <w:rsid w:val="00165706"/>
    <w:rsid w:val="0016634F"/>
    <w:rsid w:val="00166994"/>
    <w:rsid w:val="001669F9"/>
    <w:rsid w:val="00166A01"/>
    <w:rsid w:val="0016700E"/>
    <w:rsid w:val="00167094"/>
    <w:rsid w:val="0016711A"/>
    <w:rsid w:val="0016764C"/>
    <w:rsid w:val="00167709"/>
    <w:rsid w:val="001678ED"/>
    <w:rsid w:val="00167E1E"/>
    <w:rsid w:val="00170248"/>
    <w:rsid w:val="00170397"/>
    <w:rsid w:val="001706E4"/>
    <w:rsid w:val="001708D0"/>
    <w:rsid w:val="00170C26"/>
    <w:rsid w:val="00171378"/>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14F"/>
    <w:rsid w:val="001752EC"/>
    <w:rsid w:val="0017531B"/>
    <w:rsid w:val="0017535F"/>
    <w:rsid w:val="00175882"/>
    <w:rsid w:val="00175ABB"/>
    <w:rsid w:val="00175B5A"/>
    <w:rsid w:val="00175E60"/>
    <w:rsid w:val="00176162"/>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500"/>
    <w:rsid w:val="001817BA"/>
    <w:rsid w:val="00181B3A"/>
    <w:rsid w:val="00181B9A"/>
    <w:rsid w:val="00182050"/>
    <w:rsid w:val="001820B2"/>
    <w:rsid w:val="0018210C"/>
    <w:rsid w:val="00182164"/>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87CCD"/>
    <w:rsid w:val="0019022C"/>
    <w:rsid w:val="00190307"/>
    <w:rsid w:val="00190927"/>
    <w:rsid w:val="00190BD5"/>
    <w:rsid w:val="00190EDF"/>
    <w:rsid w:val="00191727"/>
    <w:rsid w:val="00191A2B"/>
    <w:rsid w:val="00191EBF"/>
    <w:rsid w:val="001925E5"/>
    <w:rsid w:val="00192A10"/>
    <w:rsid w:val="00192D98"/>
    <w:rsid w:val="00193747"/>
    <w:rsid w:val="00193987"/>
    <w:rsid w:val="00194503"/>
    <w:rsid w:val="0019573B"/>
    <w:rsid w:val="0019592C"/>
    <w:rsid w:val="00195CF9"/>
    <w:rsid w:val="00196085"/>
    <w:rsid w:val="00196300"/>
    <w:rsid w:val="00196A48"/>
    <w:rsid w:val="00196B90"/>
    <w:rsid w:val="00196FF4"/>
    <w:rsid w:val="0019734F"/>
    <w:rsid w:val="001976E2"/>
    <w:rsid w:val="001A0044"/>
    <w:rsid w:val="001A0303"/>
    <w:rsid w:val="001A032E"/>
    <w:rsid w:val="001A0421"/>
    <w:rsid w:val="001A067A"/>
    <w:rsid w:val="001A09C6"/>
    <w:rsid w:val="001A0A1E"/>
    <w:rsid w:val="001A12DF"/>
    <w:rsid w:val="001A1DB9"/>
    <w:rsid w:val="001A258A"/>
    <w:rsid w:val="001A2939"/>
    <w:rsid w:val="001A2FD5"/>
    <w:rsid w:val="001A3037"/>
    <w:rsid w:val="001A30B0"/>
    <w:rsid w:val="001A30FB"/>
    <w:rsid w:val="001A35B2"/>
    <w:rsid w:val="001A36CF"/>
    <w:rsid w:val="001A36F4"/>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A7E9A"/>
    <w:rsid w:val="001B00B2"/>
    <w:rsid w:val="001B0149"/>
    <w:rsid w:val="001B0163"/>
    <w:rsid w:val="001B0251"/>
    <w:rsid w:val="001B0DC2"/>
    <w:rsid w:val="001B0F1F"/>
    <w:rsid w:val="001B1296"/>
    <w:rsid w:val="001B1565"/>
    <w:rsid w:val="001B1F17"/>
    <w:rsid w:val="001B1F29"/>
    <w:rsid w:val="001B2085"/>
    <w:rsid w:val="001B209A"/>
    <w:rsid w:val="001B26EE"/>
    <w:rsid w:val="001B2993"/>
    <w:rsid w:val="001B2DF5"/>
    <w:rsid w:val="001B3754"/>
    <w:rsid w:val="001B37DF"/>
    <w:rsid w:val="001B4398"/>
    <w:rsid w:val="001B4AAD"/>
    <w:rsid w:val="001B4C60"/>
    <w:rsid w:val="001B5176"/>
    <w:rsid w:val="001B519B"/>
    <w:rsid w:val="001B5332"/>
    <w:rsid w:val="001B53B3"/>
    <w:rsid w:val="001B54E9"/>
    <w:rsid w:val="001B59E1"/>
    <w:rsid w:val="001B5F67"/>
    <w:rsid w:val="001B6306"/>
    <w:rsid w:val="001B6488"/>
    <w:rsid w:val="001B6C77"/>
    <w:rsid w:val="001B6F80"/>
    <w:rsid w:val="001B70CF"/>
    <w:rsid w:val="001B716B"/>
    <w:rsid w:val="001B748B"/>
    <w:rsid w:val="001B78D7"/>
    <w:rsid w:val="001B7CD0"/>
    <w:rsid w:val="001C002C"/>
    <w:rsid w:val="001C0085"/>
    <w:rsid w:val="001C04E1"/>
    <w:rsid w:val="001C063F"/>
    <w:rsid w:val="001C0883"/>
    <w:rsid w:val="001C0CD4"/>
    <w:rsid w:val="001C1163"/>
    <w:rsid w:val="001C16A9"/>
    <w:rsid w:val="001C1E53"/>
    <w:rsid w:val="001C211D"/>
    <w:rsid w:val="001C228C"/>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5BDB"/>
    <w:rsid w:val="001D61E7"/>
    <w:rsid w:val="001D652B"/>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4EEB"/>
    <w:rsid w:val="001E50CB"/>
    <w:rsid w:val="001E5185"/>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DD8"/>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744"/>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BB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94E"/>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601"/>
    <w:rsid w:val="00213706"/>
    <w:rsid w:val="00213851"/>
    <w:rsid w:val="00213FF2"/>
    <w:rsid w:val="00214416"/>
    <w:rsid w:val="0021445F"/>
    <w:rsid w:val="00214E0D"/>
    <w:rsid w:val="0021521A"/>
    <w:rsid w:val="002156D5"/>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5FB"/>
    <w:rsid w:val="00221B93"/>
    <w:rsid w:val="002222A4"/>
    <w:rsid w:val="00222945"/>
    <w:rsid w:val="00223111"/>
    <w:rsid w:val="00223322"/>
    <w:rsid w:val="0022337A"/>
    <w:rsid w:val="002237AE"/>
    <w:rsid w:val="00223833"/>
    <w:rsid w:val="00223ACD"/>
    <w:rsid w:val="00223ADC"/>
    <w:rsid w:val="00223F34"/>
    <w:rsid w:val="002241C9"/>
    <w:rsid w:val="00224A9B"/>
    <w:rsid w:val="00224B6C"/>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91F"/>
    <w:rsid w:val="00236ABB"/>
    <w:rsid w:val="00236E1F"/>
    <w:rsid w:val="00236F55"/>
    <w:rsid w:val="00236F71"/>
    <w:rsid w:val="002373FC"/>
    <w:rsid w:val="0023776F"/>
    <w:rsid w:val="00237770"/>
    <w:rsid w:val="00237C6F"/>
    <w:rsid w:val="00237D08"/>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64A"/>
    <w:rsid w:val="00244924"/>
    <w:rsid w:val="002452BE"/>
    <w:rsid w:val="00245492"/>
    <w:rsid w:val="002457CA"/>
    <w:rsid w:val="00245A41"/>
    <w:rsid w:val="00245B70"/>
    <w:rsid w:val="00245D7D"/>
    <w:rsid w:val="00245E39"/>
    <w:rsid w:val="00245FBA"/>
    <w:rsid w:val="002468E5"/>
    <w:rsid w:val="00246C52"/>
    <w:rsid w:val="00246C98"/>
    <w:rsid w:val="00246EB6"/>
    <w:rsid w:val="0024718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B33"/>
    <w:rsid w:val="00253D64"/>
    <w:rsid w:val="0025464E"/>
    <w:rsid w:val="00254D49"/>
    <w:rsid w:val="00254D76"/>
    <w:rsid w:val="0025515F"/>
    <w:rsid w:val="00255C71"/>
    <w:rsid w:val="00255C73"/>
    <w:rsid w:val="00255D42"/>
    <w:rsid w:val="00256C6B"/>
    <w:rsid w:val="00256F02"/>
    <w:rsid w:val="002571C8"/>
    <w:rsid w:val="00257268"/>
    <w:rsid w:val="002572F1"/>
    <w:rsid w:val="00257416"/>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585"/>
    <w:rsid w:val="00262979"/>
    <w:rsid w:val="00262A27"/>
    <w:rsid w:val="00262BAD"/>
    <w:rsid w:val="00262CEB"/>
    <w:rsid w:val="00262E69"/>
    <w:rsid w:val="00263038"/>
    <w:rsid w:val="00263807"/>
    <w:rsid w:val="00263B02"/>
    <w:rsid w:val="00263B2F"/>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A60"/>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579"/>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25"/>
    <w:rsid w:val="002826D0"/>
    <w:rsid w:val="002829E8"/>
    <w:rsid w:val="00282FCB"/>
    <w:rsid w:val="0028316F"/>
    <w:rsid w:val="00283181"/>
    <w:rsid w:val="002832C5"/>
    <w:rsid w:val="002835A5"/>
    <w:rsid w:val="002836DC"/>
    <w:rsid w:val="00283A10"/>
    <w:rsid w:val="00283D6B"/>
    <w:rsid w:val="00284BAF"/>
    <w:rsid w:val="00284E7F"/>
    <w:rsid w:val="002851CC"/>
    <w:rsid w:val="00285520"/>
    <w:rsid w:val="00285894"/>
    <w:rsid w:val="00285D28"/>
    <w:rsid w:val="00285E28"/>
    <w:rsid w:val="00286487"/>
    <w:rsid w:val="00286631"/>
    <w:rsid w:val="0028668D"/>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2BD1"/>
    <w:rsid w:val="00293497"/>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100"/>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BD2"/>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5CF"/>
    <w:rsid w:val="002B19D4"/>
    <w:rsid w:val="002B21D6"/>
    <w:rsid w:val="002B22F6"/>
    <w:rsid w:val="002B23AE"/>
    <w:rsid w:val="002B2C92"/>
    <w:rsid w:val="002B2F85"/>
    <w:rsid w:val="002B3081"/>
    <w:rsid w:val="002B318B"/>
    <w:rsid w:val="002B3272"/>
    <w:rsid w:val="002B32BC"/>
    <w:rsid w:val="002B340B"/>
    <w:rsid w:val="002B347A"/>
    <w:rsid w:val="002B34AE"/>
    <w:rsid w:val="002B3BA5"/>
    <w:rsid w:val="002B3D90"/>
    <w:rsid w:val="002B403D"/>
    <w:rsid w:val="002B4C39"/>
    <w:rsid w:val="002B4CBC"/>
    <w:rsid w:val="002B4CFC"/>
    <w:rsid w:val="002B52E8"/>
    <w:rsid w:val="002B5976"/>
    <w:rsid w:val="002B5A52"/>
    <w:rsid w:val="002B6397"/>
    <w:rsid w:val="002B64FE"/>
    <w:rsid w:val="002B651D"/>
    <w:rsid w:val="002B667C"/>
    <w:rsid w:val="002B6890"/>
    <w:rsid w:val="002B694E"/>
    <w:rsid w:val="002B6C2C"/>
    <w:rsid w:val="002B7095"/>
    <w:rsid w:val="002B74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4F72"/>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54E"/>
    <w:rsid w:val="002D0657"/>
    <w:rsid w:val="002D09B3"/>
    <w:rsid w:val="002D0DAA"/>
    <w:rsid w:val="002D0E91"/>
    <w:rsid w:val="002D0EEA"/>
    <w:rsid w:val="002D0F42"/>
    <w:rsid w:val="002D1371"/>
    <w:rsid w:val="002D13B7"/>
    <w:rsid w:val="002D15C0"/>
    <w:rsid w:val="002D2057"/>
    <w:rsid w:val="002D2615"/>
    <w:rsid w:val="002D28F3"/>
    <w:rsid w:val="002D2B4E"/>
    <w:rsid w:val="002D2C2A"/>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A5"/>
    <w:rsid w:val="002E5BDD"/>
    <w:rsid w:val="002E5C56"/>
    <w:rsid w:val="002E679D"/>
    <w:rsid w:val="002E7321"/>
    <w:rsid w:val="002E7542"/>
    <w:rsid w:val="002E7894"/>
    <w:rsid w:val="002E7C45"/>
    <w:rsid w:val="002F0045"/>
    <w:rsid w:val="002F00F0"/>
    <w:rsid w:val="002F025B"/>
    <w:rsid w:val="002F0675"/>
    <w:rsid w:val="002F0684"/>
    <w:rsid w:val="002F06A0"/>
    <w:rsid w:val="002F073B"/>
    <w:rsid w:val="002F0ADB"/>
    <w:rsid w:val="002F1097"/>
    <w:rsid w:val="002F13AA"/>
    <w:rsid w:val="002F15C7"/>
    <w:rsid w:val="002F1BBA"/>
    <w:rsid w:val="002F23FC"/>
    <w:rsid w:val="002F29F3"/>
    <w:rsid w:val="002F2AE0"/>
    <w:rsid w:val="002F30C3"/>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C28"/>
    <w:rsid w:val="002F7D48"/>
    <w:rsid w:val="002F7DA8"/>
    <w:rsid w:val="002F7E27"/>
    <w:rsid w:val="002F7E3D"/>
    <w:rsid w:val="002F7EC5"/>
    <w:rsid w:val="003000CB"/>
    <w:rsid w:val="003003AD"/>
    <w:rsid w:val="003003C3"/>
    <w:rsid w:val="003004CC"/>
    <w:rsid w:val="00300BA5"/>
    <w:rsid w:val="00300FC7"/>
    <w:rsid w:val="003011C0"/>
    <w:rsid w:val="0030159E"/>
    <w:rsid w:val="00301927"/>
    <w:rsid w:val="00301D96"/>
    <w:rsid w:val="00301EE4"/>
    <w:rsid w:val="003024AF"/>
    <w:rsid w:val="003024DE"/>
    <w:rsid w:val="003025A7"/>
    <w:rsid w:val="00302701"/>
    <w:rsid w:val="00302739"/>
    <w:rsid w:val="00302B0F"/>
    <w:rsid w:val="00302BD2"/>
    <w:rsid w:val="00303503"/>
    <w:rsid w:val="0030361B"/>
    <w:rsid w:val="00303853"/>
    <w:rsid w:val="00303FB7"/>
    <w:rsid w:val="00304549"/>
    <w:rsid w:val="0030473D"/>
    <w:rsid w:val="00304AC5"/>
    <w:rsid w:val="00304FCA"/>
    <w:rsid w:val="00305372"/>
    <w:rsid w:val="003054BD"/>
    <w:rsid w:val="00305B49"/>
    <w:rsid w:val="0030621C"/>
    <w:rsid w:val="00306306"/>
    <w:rsid w:val="003065FB"/>
    <w:rsid w:val="00306C47"/>
    <w:rsid w:val="00307955"/>
    <w:rsid w:val="00307B27"/>
    <w:rsid w:val="00307F28"/>
    <w:rsid w:val="00307F5A"/>
    <w:rsid w:val="003101DC"/>
    <w:rsid w:val="0031035A"/>
    <w:rsid w:val="00310CC6"/>
    <w:rsid w:val="00311642"/>
    <w:rsid w:val="00311761"/>
    <w:rsid w:val="00311941"/>
    <w:rsid w:val="00312064"/>
    <w:rsid w:val="003121B8"/>
    <w:rsid w:val="0031291C"/>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6EF1"/>
    <w:rsid w:val="00317050"/>
    <w:rsid w:val="00317880"/>
    <w:rsid w:val="00317884"/>
    <w:rsid w:val="003200D5"/>
    <w:rsid w:val="00320312"/>
    <w:rsid w:val="00320330"/>
    <w:rsid w:val="00320B1B"/>
    <w:rsid w:val="00320F24"/>
    <w:rsid w:val="003216F7"/>
    <w:rsid w:val="0032172E"/>
    <w:rsid w:val="00321822"/>
    <w:rsid w:val="00321B02"/>
    <w:rsid w:val="00322021"/>
    <w:rsid w:val="003222E4"/>
    <w:rsid w:val="00322722"/>
    <w:rsid w:val="00322929"/>
    <w:rsid w:val="00322A6A"/>
    <w:rsid w:val="00322BC3"/>
    <w:rsid w:val="00322E3B"/>
    <w:rsid w:val="00323832"/>
    <w:rsid w:val="00323FAD"/>
    <w:rsid w:val="003242C1"/>
    <w:rsid w:val="00324731"/>
    <w:rsid w:val="003249F8"/>
    <w:rsid w:val="00324F6C"/>
    <w:rsid w:val="0032511C"/>
    <w:rsid w:val="00325C1C"/>
    <w:rsid w:val="00325C6E"/>
    <w:rsid w:val="0032649F"/>
    <w:rsid w:val="0032695B"/>
    <w:rsid w:val="00326BBA"/>
    <w:rsid w:val="00326FA4"/>
    <w:rsid w:val="003271E3"/>
    <w:rsid w:val="00327281"/>
    <w:rsid w:val="003272D0"/>
    <w:rsid w:val="003273DE"/>
    <w:rsid w:val="00327470"/>
    <w:rsid w:val="0032788C"/>
    <w:rsid w:val="003278C7"/>
    <w:rsid w:val="0032793B"/>
    <w:rsid w:val="00327AEA"/>
    <w:rsid w:val="00327F11"/>
    <w:rsid w:val="003308C4"/>
    <w:rsid w:val="00330C30"/>
    <w:rsid w:val="00330DE8"/>
    <w:rsid w:val="00331572"/>
    <w:rsid w:val="003317E8"/>
    <w:rsid w:val="00331B93"/>
    <w:rsid w:val="00331BCC"/>
    <w:rsid w:val="003321C3"/>
    <w:rsid w:val="00332962"/>
    <w:rsid w:val="00332B50"/>
    <w:rsid w:val="003335A8"/>
    <w:rsid w:val="00333A53"/>
    <w:rsid w:val="00333FB4"/>
    <w:rsid w:val="00334799"/>
    <w:rsid w:val="00335250"/>
    <w:rsid w:val="0033588B"/>
    <w:rsid w:val="0033592C"/>
    <w:rsid w:val="00335CBD"/>
    <w:rsid w:val="00335CFC"/>
    <w:rsid w:val="00335E2A"/>
    <w:rsid w:val="00336225"/>
    <w:rsid w:val="00336780"/>
    <w:rsid w:val="003367C5"/>
    <w:rsid w:val="003370D3"/>
    <w:rsid w:val="003378A3"/>
    <w:rsid w:val="00337A57"/>
    <w:rsid w:val="00337C71"/>
    <w:rsid w:val="00340083"/>
    <w:rsid w:val="00340DCB"/>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0A6A"/>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18A"/>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2AC"/>
    <w:rsid w:val="003645E3"/>
    <w:rsid w:val="00364A63"/>
    <w:rsid w:val="003654DA"/>
    <w:rsid w:val="0036583B"/>
    <w:rsid w:val="00367D2F"/>
    <w:rsid w:val="00367D4C"/>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B67"/>
    <w:rsid w:val="00375C8A"/>
    <w:rsid w:val="00375FFC"/>
    <w:rsid w:val="003764FA"/>
    <w:rsid w:val="0037664D"/>
    <w:rsid w:val="00376778"/>
    <w:rsid w:val="003769B8"/>
    <w:rsid w:val="00376CD6"/>
    <w:rsid w:val="00376E52"/>
    <w:rsid w:val="0037709A"/>
    <w:rsid w:val="00377146"/>
    <w:rsid w:val="0037716D"/>
    <w:rsid w:val="00377397"/>
    <w:rsid w:val="003774FD"/>
    <w:rsid w:val="003775BD"/>
    <w:rsid w:val="0038084F"/>
    <w:rsid w:val="00380892"/>
    <w:rsid w:val="00381079"/>
    <w:rsid w:val="00381685"/>
    <w:rsid w:val="00381918"/>
    <w:rsid w:val="003821E7"/>
    <w:rsid w:val="0038227A"/>
    <w:rsid w:val="0038227F"/>
    <w:rsid w:val="0038245B"/>
    <w:rsid w:val="003827B3"/>
    <w:rsid w:val="00382903"/>
    <w:rsid w:val="00383483"/>
    <w:rsid w:val="00383D4B"/>
    <w:rsid w:val="00383DDB"/>
    <w:rsid w:val="0038404B"/>
    <w:rsid w:val="003842A8"/>
    <w:rsid w:val="003848D9"/>
    <w:rsid w:val="00385192"/>
    <w:rsid w:val="003852CC"/>
    <w:rsid w:val="0038556E"/>
    <w:rsid w:val="00385823"/>
    <w:rsid w:val="00385BD7"/>
    <w:rsid w:val="0038601D"/>
    <w:rsid w:val="00386098"/>
    <w:rsid w:val="003862D5"/>
    <w:rsid w:val="003864E5"/>
    <w:rsid w:val="00386A15"/>
    <w:rsid w:val="00386B71"/>
    <w:rsid w:val="00386D04"/>
    <w:rsid w:val="00386EB4"/>
    <w:rsid w:val="0038702D"/>
    <w:rsid w:val="003870BC"/>
    <w:rsid w:val="0038732E"/>
    <w:rsid w:val="00387675"/>
    <w:rsid w:val="00387771"/>
    <w:rsid w:val="00387B2B"/>
    <w:rsid w:val="00387B6B"/>
    <w:rsid w:val="00387D6E"/>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34F"/>
    <w:rsid w:val="00397464"/>
    <w:rsid w:val="00397514"/>
    <w:rsid w:val="003978B8"/>
    <w:rsid w:val="00397B96"/>
    <w:rsid w:val="00397C89"/>
    <w:rsid w:val="00397DD1"/>
    <w:rsid w:val="003A0152"/>
    <w:rsid w:val="003A02E0"/>
    <w:rsid w:val="003A0311"/>
    <w:rsid w:val="003A0736"/>
    <w:rsid w:val="003A07F5"/>
    <w:rsid w:val="003A0EB1"/>
    <w:rsid w:val="003A0F3E"/>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45"/>
    <w:rsid w:val="003A6F54"/>
    <w:rsid w:val="003A76A9"/>
    <w:rsid w:val="003A7747"/>
    <w:rsid w:val="003A7929"/>
    <w:rsid w:val="003A7FE5"/>
    <w:rsid w:val="003B00CC"/>
    <w:rsid w:val="003B0299"/>
    <w:rsid w:val="003B03CC"/>
    <w:rsid w:val="003B0901"/>
    <w:rsid w:val="003B0B4D"/>
    <w:rsid w:val="003B0F9B"/>
    <w:rsid w:val="003B1046"/>
    <w:rsid w:val="003B1087"/>
    <w:rsid w:val="003B1378"/>
    <w:rsid w:val="003B14B8"/>
    <w:rsid w:val="003B1575"/>
    <w:rsid w:val="003B188F"/>
    <w:rsid w:val="003B1CC2"/>
    <w:rsid w:val="003B21B1"/>
    <w:rsid w:val="003B2B79"/>
    <w:rsid w:val="003B31F9"/>
    <w:rsid w:val="003B41F7"/>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133"/>
    <w:rsid w:val="003B71A2"/>
    <w:rsid w:val="003B7271"/>
    <w:rsid w:val="003B7294"/>
    <w:rsid w:val="003B76FE"/>
    <w:rsid w:val="003B7E14"/>
    <w:rsid w:val="003C009A"/>
    <w:rsid w:val="003C01B8"/>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C04"/>
    <w:rsid w:val="003C4D16"/>
    <w:rsid w:val="003C4D8C"/>
    <w:rsid w:val="003C4F25"/>
    <w:rsid w:val="003C6580"/>
    <w:rsid w:val="003C6CE7"/>
    <w:rsid w:val="003C7459"/>
    <w:rsid w:val="003C78C0"/>
    <w:rsid w:val="003C79A4"/>
    <w:rsid w:val="003C7D16"/>
    <w:rsid w:val="003D04E9"/>
    <w:rsid w:val="003D09DA"/>
    <w:rsid w:val="003D0A97"/>
    <w:rsid w:val="003D0D75"/>
    <w:rsid w:val="003D0E68"/>
    <w:rsid w:val="003D1147"/>
    <w:rsid w:val="003D124C"/>
    <w:rsid w:val="003D1693"/>
    <w:rsid w:val="003D1AEC"/>
    <w:rsid w:val="003D2050"/>
    <w:rsid w:val="003D2339"/>
    <w:rsid w:val="003D25BE"/>
    <w:rsid w:val="003D26AA"/>
    <w:rsid w:val="003D2802"/>
    <w:rsid w:val="003D29DE"/>
    <w:rsid w:val="003D2A2B"/>
    <w:rsid w:val="003D2AFE"/>
    <w:rsid w:val="003D30C7"/>
    <w:rsid w:val="003D39A6"/>
    <w:rsid w:val="003D3E74"/>
    <w:rsid w:val="003D3E78"/>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6DF"/>
    <w:rsid w:val="003E3C5B"/>
    <w:rsid w:val="003E3D11"/>
    <w:rsid w:val="003E40B3"/>
    <w:rsid w:val="003E40C9"/>
    <w:rsid w:val="003E4CDB"/>
    <w:rsid w:val="003E4E26"/>
    <w:rsid w:val="003E52EB"/>
    <w:rsid w:val="003E6279"/>
    <w:rsid w:val="003E6592"/>
    <w:rsid w:val="003E703E"/>
    <w:rsid w:val="003E73BC"/>
    <w:rsid w:val="003E740A"/>
    <w:rsid w:val="003E7571"/>
    <w:rsid w:val="003E7A02"/>
    <w:rsid w:val="003E7A07"/>
    <w:rsid w:val="003F0656"/>
    <w:rsid w:val="003F08C9"/>
    <w:rsid w:val="003F0905"/>
    <w:rsid w:val="003F0D84"/>
    <w:rsid w:val="003F16E1"/>
    <w:rsid w:val="003F1736"/>
    <w:rsid w:val="003F184C"/>
    <w:rsid w:val="003F1B6D"/>
    <w:rsid w:val="003F1D73"/>
    <w:rsid w:val="003F20E2"/>
    <w:rsid w:val="003F2244"/>
    <w:rsid w:val="003F23A7"/>
    <w:rsid w:val="003F2564"/>
    <w:rsid w:val="003F2624"/>
    <w:rsid w:val="003F2711"/>
    <w:rsid w:val="003F284B"/>
    <w:rsid w:val="003F2876"/>
    <w:rsid w:val="003F2A0B"/>
    <w:rsid w:val="003F2A56"/>
    <w:rsid w:val="003F3865"/>
    <w:rsid w:val="003F44EB"/>
    <w:rsid w:val="003F45A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B66"/>
    <w:rsid w:val="003F7DFF"/>
    <w:rsid w:val="00400147"/>
    <w:rsid w:val="0040015E"/>
    <w:rsid w:val="00400427"/>
    <w:rsid w:val="00400588"/>
    <w:rsid w:val="0040095C"/>
    <w:rsid w:val="004010CF"/>
    <w:rsid w:val="004012FA"/>
    <w:rsid w:val="00401612"/>
    <w:rsid w:val="004017C6"/>
    <w:rsid w:val="00402260"/>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8A4"/>
    <w:rsid w:val="00407A66"/>
    <w:rsid w:val="00407C9E"/>
    <w:rsid w:val="0041029D"/>
    <w:rsid w:val="00410854"/>
    <w:rsid w:val="00410C05"/>
    <w:rsid w:val="00411125"/>
    <w:rsid w:val="00411230"/>
    <w:rsid w:val="004118C9"/>
    <w:rsid w:val="0041195D"/>
    <w:rsid w:val="00412045"/>
    <w:rsid w:val="0041209A"/>
    <w:rsid w:val="004123DB"/>
    <w:rsid w:val="00412697"/>
    <w:rsid w:val="00412E2A"/>
    <w:rsid w:val="00412F8D"/>
    <w:rsid w:val="00413369"/>
    <w:rsid w:val="00413D54"/>
    <w:rsid w:val="00413E02"/>
    <w:rsid w:val="00414129"/>
    <w:rsid w:val="004145AE"/>
    <w:rsid w:val="00415181"/>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AD1"/>
    <w:rsid w:val="00423E24"/>
    <w:rsid w:val="00423FC4"/>
    <w:rsid w:val="004241E2"/>
    <w:rsid w:val="00424C34"/>
    <w:rsid w:val="004253CF"/>
    <w:rsid w:val="00425476"/>
    <w:rsid w:val="00425630"/>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AB4"/>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1B0"/>
    <w:rsid w:val="0043324A"/>
    <w:rsid w:val="004338F7"/>
    <w:rsid w:val="00433C6F"/>
    <w:rsid w:val="00433D17"/>
    <w:rsid w:val="0043417D"/>
    <w:rsid w:val="004341E5"/>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3"/>
    <w:rsid w:val="0044035D"/>
    <w:rsid w:val="00440EA5"/>
    <w:rsid w:val="0044131C"/>
    <w:rsid w:val="0044142F"/>
    <w:rsid w:val="004416AE"/>
    <w:rsid w:val="004423B8"/>
    <w:rsid w:val="004425C2"/>
    <w:rsid w:val="00442824"/>
    <w:rsid w:val="00442942"/>
    <w:rsid w:val="00442DCF"/>
    <w:rsid w:val="00442FFB"/>
    <w:rsid w:val="00443072"/>
    <w:rsid w:val="004430FD"/>
    <w:rsid w:val="00443214"/>
    <w:rsid w:val="0044335B"/>
    <w:rsid w:val="004442A7"/>
    <w:rsid w:val="00444901"/>
    <w:rsid w:val="00444934"/>
    <w:rsid w:val="00444B77"/>
    <w:rsid w:val="00444F5E"/>
    <w:rsid w:val="0044540F"/>
    <w:rsid w:val="00445494"/>
    <w:rsid w:val="00445513"/>
    <w:rsid w:val="00445907"/>
    <w:rsid w:val="00445CFF"/>
    <w:rsid w:val="00445E2C"/>
    <w:rsid w:val="00446087"/>
    <w:rsid w:val="004461F2"/>
    <w:rsid w:val="004462AF"/>
    <w:rsid w:val="00446505"/>
    <w:rsid w:val="0044662A"/>
    <w:rsid w:val="0044666E"/>
    <w:rsid w:val="00446B69"/>
    <w:rsid w:val="00447134"/>
    <w:rsid w:val="00447486"/>
    <w:rsid w:val="0044782A"/>
    <w:rsid w:val="00447E54"/>
    <w:rsid w:val="0045051D"/>
    <w:rsid w:val="00450778"/>
    <w:rsid w:val="00450D3B"/>
    <w:rsid w:val="004518D5"/>
    <w:rsid w:val="004519BF"/>
    <w:rsid w:val="00451B06"/>
    <w:rsid w:val="00451BEB"/>
    <w:rsid w:val="00451DEF"/>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7E7"/>
    <w:rsid w:val="0046194F"/>
    <w:rsid w:val="00461C00"/>
    <w:rsid w:val="00461F05"/>
    <w:rsid w:val="004622A1"/>
    <w:rsid w:val="004622D0"/>
    <w:rsid w:val="00462420"/>
    <w:rsid w:val="0046267C"/>
    <w:rsid w:val="00462A9C"/>
    <w:rsid w:val="00462B09"/>
    <w:rsid w:val="00462B29"/>
    <w:rsid w:val="00462FC4"/>
    <w:rsid w:val="004631FB"/>
    <w:rsid w:val="00463448"/>
    <w:rsid w:val="00463940"/>
    <w:rsid w:val="00464130"/>
    <w:rsid w:val="0046434B"/>
    <w:rsid w:val="00464401"/>
    <w:rsid w:val="00464513"/>
    <w:rsid w:val="00464919"/>
    <w:rsid w:val="00464EE0"/>
    <w:rsid w:val="00465461"/>
    <w:rsid w:val="00465467"/>
    <w:rsid w:val="00465573"/>
    <w:rsid w:val="0046567F"/>
    <w:rsid w:val="004658A9"/>
    <w:rsid w:val="004658C3"/>
    <w:rsid w:val="00465EB3"/>
    <w:rsid w:val="00466189"/>
    <w:rsid w:val="0046623B"/>
    <w:rsid w:val="0046645E"/>
    <w:rsid w:val="0046698E"/>
    <w:rsid w:val="004671AF"/>
    <w:rsid w:val="00467838"/>
    <w:rsid w:val="0047041E"/>
    <w:rsid w:val="00470750"/>
    <w:rsid w:val="00470893"/>
    <w:rsid w:val="00470E35"/>
    <w:rsid w:val="0047166D"/>
    <w:rsid w:val="004716BE"/>
    <w:rsid w:val="00471856"/>
    <w:rsid w:val="004719A1"/>
    <w:rsid w:val="00471CEC"/>
    <w:rsid w:val="00471DB0"/>
    <w:rsid w:val="00471F3B"/>
    <w:rsid w:val="00471FAB"/>
    <w:rsid w:val="0047238A"/>
    <w:rsid w:val="00472ACB"/>
    <w:rsid w:val="004734A1"/>
    <w:rsid w:val="00473F5F"/>
    <w:rsid w:val="0047410D"/>
    <w:rsid w:val="00474FB4"/>
    <w:rsid w:val="00475131"/>
    <w:rsid w:val="004751DC"/>
    <w:rsid w:val="00475260"/>
    <w:rsid w:val="004755D5"/>
    <w:rsid w:val="0047574D"/>
    <w:rsid w:val="004758FA"/>
    <w:rsid w:val="00475A1B"/>
    <w:rsid w:val="00475D3E"/>
    <w:rsid w:val="00475E50"/>
    <w:rsid w:val="00475F90"/>
    <w:rsid w:val="00476734"/>
    <w:rsid w:val="00476747"/>
    <w:rsid w:val="00476D8B"/>
    <w:rsid w:val="00476EAE"/>
    <w:rsid w:val="004770A2"/>
    <w:rsid w:val="004772A8"/>
    <w:rsid w:val="004774C5"/>
    <w:rsid w:val="004775ED"/>
    <w:rsid w:val="00477612"/>
    <w:rsid w:val="004777C7"/>
    <w:rsid w:val="004803A9"/>
    <w:rsid w:val="004807D5"/>
    <w:rsid w:val="00480B03"/>
    <w:rsid w:val="00480C06"/>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56"/>
    <w:rsid w:val="00490E94"/>
    <w:rsid w:val="00490EE3"/>
    <w:rsid w:val="004913B9"/>
    <w:rsid w:val="0049143D"/>
    <w:rsid w:val="004916E8"/>
    <w:rsid w:val="004918A0"/>
    <w:rsid w:val="0049230F"/>
    <w:rsid w:val="004924E5"/>
    <w:rsid w:val="00492619"/>
    <w:rsid w:val="0049277B"/>
    <w:rsid w:val="004932B2"/>
    <w:rsid w:val="00493345"/>
    <w:rsid w:val="0049349F"/>
    <w:rsid w:val="004935A4"/>
    <w:rsid w:val="00493916"/>
    <w:rsid w:val="00493D08"/>
    <w:rsid w:val="00494765"/>
    <w:rsid w:val="00494C34"/>
    <w:rsid w:val="00494E75"/>
    <w:rsid w:val="00495071"/>
    <w:rsid w:val="00495227"/>
    <w:rsid w:val="00495A0D"/>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6F17"/>
    <w:rsid w:val="004A705C"/>
    <w:rsid w:val="004A717D"/>
    <w:rsid w:val="004A7276"/>
    <w:rsid w:val="004A7EE7"/>
    <w:rsid w:val="004A7FB0"/>
    <w:rsid w:val="004B06EF"/>
    <w:rsid w:val="004B0706"/>
    <w:rsid w:val="004B0787"/>
    <w:rsid w:val="004B0A36"/>
    <w:rsid w:val="004B0ECA"/>
    <w:rsid w:val="004B1313"/>
    <w:rsid w:val="004B169E"/>
    <w:rsid w:val="004B1808"/>
    <w:rsid w:val="004B1A1D"/>
    <w:rsid w:val="004B1B53"/>
    <w:rsid w:val="004B1C42"/>
    <w:rsid w:val="004B2700"/>
    <w:rsid w:val="004B27FF"/>
    <w:rsid w:val="004B2B31"/>
    <w:rsid w:val="004B2C33"/>
    <w:rsid w:val="004B2CDB"/>
    <w:rsid w:val="004B314C"/>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8CC"/>
    <w:rsid w:val="004C19E0"/>
    <w:rsid w:val="004C2371"/>
    <w:rsid w:val="004C25F5"/>
    <w:rsid w:val="004C25FB"/>
    <w:rsid w:val="004C2C4E"/>
    <w:rsid w:val="004C2F01"/>
    <w:rsid w:val="004C2F96"/>
    <w:rsid w:val="004C30FD"/>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1E35"/>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1B9"/>
    <w:rsid w:val="004E1260"/>
    <w:rsid w:val="004E17FE"/>
    <w:rsid w:val="004E1A6D"/>
    <w:rsid w:val="004E1CBB"/>
    <w:rsid w:val="004E1D07"/>
    <w:rsid w:val="004E1FC0"/>
    <w:rsid w:val="004E209D"/>
    <w:rsid w:val="004E21D3"/>
    <w:rsid w:val="004E21F5"/>
    <w:rsid w:val="004E2AFF"/>
    <w:rsid w:val="004E2C41"/>
    <w:rsid w:val="004E2E33"/>
    <w:rsid w:val="004E2F51"/>
    <w:rsid w:val="004E2F60"/>
    <w:rsid w:val="004E3579"/>
    <w:rsid w:val="004E3892"/>
    <w:rsid w:val="004E3FD8"/>
    <w:rsid w:val="004E40C6"/>
    <w:rsid w:val="004E4639"/>
    <w:rsid w:val="004E471C"/>
    <w:rsid w:val="004E4754"/>
    <w:rsid w:val="004E48A1"/>
    <w:rsid w:val="004E5181"/>
    <w:rsid w:val="004E53AE"/>
    <w:rsid w:val="004E5449"/>
    <w:rsid w:val="004E58AE"/>
    <w:rsid w:val="004E5A3B"/>
    <w:rsid w:val="004E5C61"/>
    <w:rsid w:val="004E6158"/>
    <w:rsid w:val="004E6184"/>
    <w:rsid w:val="004E6267"/>
    <w:rsid w:val="004E63C9"/>
    <w:rsid w:val="004E675B"/>
    <w:rsid w:val="004E6988"/>
    <w:rsid w:val="004E6CA3"/>
    <w:rsid w:val="004E6CEA"/>
    <w:rsid w:val="004E6E83"/>
    <w:rsid w:val="004E7691"/>
    <w:rsid w:val="004E76A5"/>
    <w:rsid w:val="004E7B7F"/>
    <w:rsid w:val="004E7E45"/>
    <w:rsid w:val="004E7E7B"/>
    <w:rsid w:val="004F0025"/>
    <w:rsid w:val="004F01B4"/>
    <w:rsid w:val="004F020A"/>
    <w:rsid w:val="004F07A3"/>
    <w:rsid w:val="004F080C"/>
    <w:rsid w:val="004F0907"/>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84F"/>
    <w:rsid w:val="004F3DD1"/>
    <w:rsid w:val="004F3EA6"/>
    <w:rsid w:val="004F40F1"/>
    <w:rsid w:val="004F4477"/>
    <w:rsid w:val="004F456F"/>
    <w:rsid w:val="004F4760"/>
    <w:rsid w:val="004F497D"/>
    <w:rsid w:val="004F4E53"/>
    <w:rsid w:val="004F4F06"/>
    <w:rsid w:val="004F5012"/>
    <w:rsid w:val="004F58AB"/>
    <w:rsid w:val="004F6243"/>
    <w:rsid w:val="004F627A"/>
    <w:rsid w:val="004F66FA"/>
    <w:rsid w:val="004F67A9"/>
    <w:rsid w:val="004F6AFE"/>
    <w:rsid w:val="004F6F20"/>
    <w:rsid w:val="004F7039"/>
    <w:rsid w:val="004F72EA"/>
    <w:rsid w:val="004F7373"/>
    <w:rsid w:val="004F73A5"/>
    <w:rsid w:val="004F74B2"/>
    <w:rsid w:val="004F75A4"/>
    <w:rsid w:val="004F75B4"/>
    <w:rsid w:val="004F76A6"/>
    <w:rsid w:val="004F7799"/>
    <w:rsid w:val="004F78C3"/>
    <w:rsid w:val="004F7B47"/>
    <w:rsid w:val="004F7C51"/>
    <w:rsid w:val="004F7CE6"/>
    <w:rsid w:val="004F7F1A"/>
    <w:rsid w:val="0050031C"/>
    <w:rsid w:val="005004F7"/>
    <w:rsid w:val="0050073B"/>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DA3"/>
    <w:rsid w:val="00503FAD"/>
    <w:rsid w:val="00504639"/>
    <w:rsid w:val="00504C3F"/>
    <w:rsid w:val="005050F8"/>
    <w:rsid w:val="00505A2A"/>
    <w:rsid w:val="00505ABD"/>
    <w:rsid w:val="00505E39"/>
    <w:rsid w:val="0050614B"/>
    <w:rsid w:val="0050635E"/>
    <w:rsid w:val="005064CB"/>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6CD"/>
    <w:rsid w:val="00512747"/>
    <w:rsid w:val="00512918"/>
    <w:rsid w:val="00512E1C"/>
    <w:rsid w:val="005136B4"/>
    <w:rsid w:val="00513F8F"/>
    <w:rsid w:val="00514455"/>
    <w:rsid w:val="0051454E"/>
    <w:rsid w:val="005147E7"/>
    <w:rsid w:val="00514882"/>
    <w:rsid w:val="005149A2"/>
    <w:rsid w:val="00514CEE"/>
    <w:rsid w:val="005150A0"/>
    <w:rsid w:val="005150E4"/>
    <w:rsid w:val="00515907"/>
    <w:rsid w:val="00515E2B"/>
    <w:rsid w:val="00516B96"/>
    <w:rsid w:val="005173A4"/>
    <w:rsid w:val="00517696"/>
    <w:rsid w:val="0051770E"/>
    <w:rsid w:val="00517B28"/>
    <w:rsid w:val="0052001B"/>
    <w:rsid w:val="005205C8"/>
    <w:rsid w:val="00521210"/>
    <w:rsid w:val="00521A30"/>
    <w:rsid w:val="00521A8A"/>
    <w:rsid w:val="00521D65"/>
    <w:rsid w:val="005220A0"/>
    <w:rsid w:val="005221A4"/>
    <w:rsid w:val="00522ACA"/>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392"/>
    <w:rsid w:val="005269C2"/>
    <w:rsid w:val="00526C7A"/>
    <w:rsid w:val="00526C8A"/>
    <w:rsid w:val="00527337"/>
    <w:rsid w:val="00527489"/>
    <w:rsid w:val="0053012B"/>
    <w:rsid w:val="00530358"/>
    <w:rsid w:val="00530406"/>
    <w:rsid w:val="00530529"/>
    <w:rsid w:val="0053058D"/>
    <w:rsid w:val="00530AFD"/>
    <w:rsid w:val="00530F11"/>
    <w:rsid w:val="0053173A"/>
    <w:rsid w:val="00531824"/>
    <w:rsid w:val="00531842"/>
    <w:rsid w:val="00531AF4"/>
    <w:rsid w:val="00531D7D"/>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3"/>
    <w:rsid w:val="0054003B"/>
    <w:rsid w:val="00540147"/>
    <w:rsid w:val="005407EE"/>
    <w:rsid w:val="00540DA7"/>
    <w:rsid w:val="00540EB6"/>
    <w:rsid w:val="00540FF7"/>
    <w:rsid w:val="0054101A"/>
    <w:rsid w:val="0054171F"/>
    <w:rsid w:val="005417A0"/>
    <w:rsid w:val="00541B6E"/>
    <w:rsid w:val="00541BFE"/>
    <w:rsid w:val="00541CB9"/>
    <w:rsid w:val="00541E2B"/>
    <w:rsid w:val="00543531"/>
    <w:rsid w:val="005436D7"/>
    <w:rsid w:val="00543703"/>
    <w:rsid w:val="005437F5"/>
    <w:rsid w:val="00543A66"/>
    <w:rsid w:val="00543A83"/>
    <w:rsid w:val="00544220"/>
    <w:rsid w:val="005444D2"/>
    <w:rsid w:val="005445A8"/>
    <w:rsid w:val="0054467B"/>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40"/>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59C"/>
    <w:rsid w:val="0056166E"/>
    <w:rsid w:val="005617E8"/>
    <w:rsid w:val="00561A95"/>
    <w:rsid w:val="00561B22"/>
    <w:rsid w:val="00561BF6"/>
    <w:rsid w:val="00561E4A"/>
    <w:rsid w:val="0056249A"/>
    <w:rsid w:val="005625FD"/>
    <w:rsid w:val="00562908"/>
    <w:rsid w:val="00562CDC"/>
    <w:rsid w:val="0056362E"/>
    <w:rsid w:val="0056365F"/>
    <w:rsid w:val="00563855"/>
    <w:rsid w:val="00563E4F"/>
    <w:rsid w:val="00563FD2"/>
    <w:rsid w:val="0056434D"/>
    <w:rsid w:val="005644F4"/>
    <w:rsid w:val="0056477B"/>
    <w:rsid w:val="00564E2D"/>
    <w:rsid w:val="00564F02"/>
    <w:rsid w:val="0056540B"/>
    <w:rsid w:val="00565679"/>
    <w:rsid w:val="00565F48"/>
    <w:rsid w:val="00566AC7"/>
    <w:rsid w:val="0056719E"/>
    <w:rsid w:val="00567C52"/>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1DF2"/>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6DE"/>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A9"/>
    <w:rsid w:val="005819D7"/>
    <w:rsid w:val="00581DFF"/>
    <w:rsid w:val="00581F00"/>
    <w:rsid w:val="00581F40"/>
    <w:rsid w:val="0058274E"/>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8F3"/>
    <w:rsid w:val="005858F5"/>
    <w:rsid w:val="00585932"/>
    <w:rsid w:val="00585C3A"/>
    <w:rsid w:val="0058628A"/>
    <w:rsid w:val="005863AF"/>
    <w:rsid w:val="00586897"/>
    <w:rsid w:val="00587117"/>
    <w:rsid w:val="0058759B"/>
    <w:rsid w:val="005875EA"/>
    <w:rsid w:val="0058764D"/>
    <w:rsid w:val="005876F1"/>
    <w:rsid w:val="00590203"/>
    <w:rsid w:val="00590749"/>
    <w:rsid w:val="00590B88"/>
    <w:rsid w:val="00590BF6"/>
    <w:rsid w:val="00590E7F"/>
    <w:rsid w:val="00591048"/>
    <w:rsid w:val="00591777"/>
    <w:rsid w:val="00591B9C"/>
    <w:rsid w:val="00592160"/>
    <w:rsid w:val="005923C9"/>
    <w:rsid w:val="005927CA"/>
    <w:rsid w:val="0059284F"/>
    <w:rsid w:val="00593937"/>
    <w:rsid w:val="00593E31"/>
    <w:rsid w:val="00594131"/>
    <w:rsid w:val="005942B6"/>
    <w:rsid w:val="005943C6"/>
    <w:rsid w:val="005947F1"/>
    <w:rsid w:val="0059485A"/>
    <w:rsid w:val="005954F2"/>
    <w:rsid w:val="00595777"/>
    <w:rsid w:val="00595983"/>
    <w:rsid w:val="00595E99"/>
    <w:rsid w:val="00596308"/>
    <w:rsid w:val="005968C4"/>
    <w:rsid w:val="005968F0"/>
    <w:rsid w:val="005969EC"/>
    <w:rsid w:val="00596A56"/>
    <w:rsid w:val="005970DB"/>
    <w:rsid w:val="0059715B"/>
    <w:rsid w:val="005973C7"/>
    <w:rsid w:val="00597605"/>
    <w:rsid w:val="00597747"/>
    <w:rsid w:val="00597788"/>
    <w:rsid w:val="00597A36"/>
    <w:rsid w:val="00597AE0"/>
    <w:rsid w:val="00597E86"/>
    <w:rsid w:val="005A05C6"/>
    <w:rsid w:val="005A05DF"/>
    <w:rsid w:val="005A0652"/>
    <w:rsid w:val="005A0753"/>
    <w:rsid w:val="005A0CB6"/>
    <w:rsid w:val="005A1D03"/>
    <w:rsid w:val="005A1DF7"/>
    <w:rsid w:val="005A2229"/>
    <w:rsid w:val="005A2381"/>
    <w:rsid w:val="005A2A35"/>
    <w:rsid w:val="005A2EE2"/>
    <w:rsid w:val="005A320D"/>
    <w:rsid w:val="005A36E3"/>
    <w:rsid w:val="005A374A"/>
    <w:rsid w:val="005A3A31"/>
    <w:rsid w:val="005A3B1E"/>
    <w:rsid w:val="005A40D5"/>
    <w:rsid w:val="005A4674"/>
    <w:rsid w:val="005A4999"/>
    <w:rsid w:val="005A4B75"/>
    <w:rsid w:val="005A4E38"/>
    <w:rsid w:val="005A4E39"/>
    <w:rsid w:val="005A50CE"/>
    <w:rsid w:val="005A588D"/>
    <w:rsid w:val="005A59CF"/>
    <w:rsid w:val="005A6441"/>
    <w:rsid w:val="005A6A3A"/>
    <w:rsid w:val="005A6B41"/>
    <w:rsid w:val="005A6FA1"/>
    <w:rsid w:val="005A707A"/>
    <w:rsid w:val="005A7597"/>
    <w:rsid w:val="005A7637"/>
    <w:rsid w:val="005A79B6"/>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4E"/>
    <w:rsid w:val="005B7BDB"/>
    <w:rsid w:val="005B7E2B"/>
    <w:rsid w:val="005C011B"/>
    <w:rsid w:val="005C023B"/>
    <w:rsid w:val="005C0625"/>
    <w:rsid w:val="005C0904"/>
    <w:rsid w:val="005C09BF"/>
    <w:rsid w:val="005C0D61"/>
    <w:rsid w:val="005C0DDE"/>
    <w:rsid w:val="005C11DA"/>
    <w:rsid w:val="005C1225"/>
    <w:rsid w:val="005C132F"/>
    <w:rsid w:val="005C1752"/>
    <w:rsid w:val="005C1D79"/>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985"/>
    <w:rsid w:val="005C6085"/>
    <w:rsid w:val="005C61E1"/>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9B"/>
    <w:rsid w:val="005D2EE8"/>
    <w:rsid w:val="005D31D3"/>
    <w:rsid w:val="005D37FF"/>
    <w:rsid w:val="005D38F9"/>
    <w:rsid w:val="005D392A"/>
    <w:rsid w:val="005D4764"/>
    <w:rsid w:val="005D4BE4"/>
    <w:rsid w:val="005D5499"/>
    <w:rsid w:val="005D5550"/>
    <w:rsid w:val="005D576B"/>
    <w:rsid w:val="005D594D"/>
    <w:rsid w:val="005D5E46"/>
    <w:rsid w:val="005D609E"/>
    <w:rsid w:val="005D64A5"/>
    <w:rsid w:val="005D6929"/>
    <w:rsid w:val="005D6B30"/>
    <w:rsid w:val="005D6E1C"/>
    <w:rsid w:val="005D767C"/>
    <w:rsid w:val="005D7741"/>
    <w:rsid w:val="005D77E1"/>
    <w:rsid w:val="005D7B12"/>
    <w:rsid w:val="005D7D2E"/>
    <w:rsid w:val="005D7E04"/>
    <w:rsid w:val="005D7FED"/>
    <w:rsid w:val="005E0082"/>
    <w:rsid w:val="005E08F9"/>
    <w:rsid w:val="005E0E82"/>
    <w:rsid w:val="005E1385"/>
    <w:rsid w:val="005E1393"/>
    <w:rsid w:val="005E1A58"/>
    <w:rsid w:val="005E1C06"/>
    <w:rsid w:val="005E2838"/>
    <w:rsid w:val="005E2E2C"/>
    <w:rsid w:val="005E35FD"/>
    <w:rsid w:val="005E383F"/>
    <w:rsid w:val="005E3C1D"/>
    <w:rsid w:val="005E3D7F"/>
    <w:rsid w:val="005E48F7"/>
    <w:rsid w:val="005E4AA6"/>
    <w:rsid w:val="005E4EEC"/>
    <w:rsid w:val="005E4F80"/>
    <w:rsid w:val="005E4FBD"/>
    <w:rsid w:val="005E5009"/>
    <w:rsid w:val="005E5256"/>
    <w:rsid w:val="005E53C1"/>
    <w:rsid w:val="005E5563"/>
    <w:rsid w:val="005E580A"/>
    <w:rsid w:val="005E5B43"/>
    <w:rsid w:val="005E6504"/>
    <w:rsid w:val="005E66F1"/>
    <w:rsid w:val="005E6888"/>
    <w:rsid w:val="005E6AC0"/>
    <w:rsid w:val="005E6AFB"/>
    <w:rsid w:val="005E6B25"/>
    <w:rsid w:val="005E7551"/>
    <w:rsid w:val="005E7698"/>
    <w:rsid w:val="005E7774"/>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2AE2"/>
    <w:rsid w:val="005F31F3"/>
    <w:rsid w:val="005F327D"/>
    <w:rsid w:val="005F369B"/>
    <w:rsid w:val="005F3702"/>
    <w:rsid w:val="005F3F7F"/>
    <w:rsid w:val="005F40E5"/>
    <w:rsid w:val="005F4660"/>
    <w:rsid w:val="005F46D9"/>
    <w:rsid w:val="005F4950"/>
    <w:rsid w:val="005F502A"/>
    <w:rsid w:val="005F509E"/>
    <w:rsid w:val="005F5526"/>
    <w:rsid w:val="005F5BB9"/>
    <w:rsid w:val="005F5BF5"/>
    <w:rsid w:val="005F660A"/>
    <w:rsid w:val="005F6680"/>
    <w:rsid w:val="005F6697"/>
    <w:rsid w:val="005F6A76"/>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C90"/>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07F1E"/>
    <w:rsid w:val="0061005A"/>
    <w:rsid w:val="006102C6"/>
    <w:rsid w:val="006103F0"/>
    <w:rsid w:val="006113A9"/>
    <w:rsid w:val="00611758"/>
    <w:rsid w:val="00611A0D"/>
    <w:rsid w:val="006127A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29"/>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391"/>
    <w:rsid w:val="00623427"/>
    <w:rsid w:val="00623780"/>
    <w:rsid w:val="00623EF3"/>
    <w:rsid w:val="00623FCD"/>
    <w:rsid w:val="00624304"/>
    <w:rsid w:val="00624721"/>
    <w:rsid w:val="00624AFA"/>
    <w:rsid w:val="00624C6E"/>
    <w:rsid w:val="00624FB3"/>
    <w:rsid w:val="006253F0"/>
    <w:rsid w:val="00625423"/>
    <w:rsid w:val="00625B24"/>
    <w:rsid w:val="0062653C"/>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A5F"/>
    <w:rsid w:val="00632BF5"/>
    <w:rsid w:val="00632E75"/>
    <w:rsid w:val="00633161"/>
    <w:rsid w:val="00633296"/>
    <w:rsid w:val="006335C8"/>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9D6"/>
    <w:rsid w:val="00637E00"/>
    <w:rsid w:val="006401C6"/>
    <w:rsid w:val="00640207"/>
    <w:rsid w:val="00640222"/>
    <w:rsid w:val="00640529"/>
    <w:rsid w:val="00640546"/>
    <w:rsid w:val="006409F3"/>
    <w:rsid w:val="00640C8D"/>
    <w:rsid w:val="00640D97"/>
    <w:rsid w:val="00640EAC"/>
    <w:rsid w:val="00641061"/>
    <w:rsid w:val="006419ED"/>
    <w:rsid w:val="00642CC2"/>
    <w:rsid w:val="00642D10"/>
    <w:rsid w:val="00643769"/>
    <w:rsid w:val="006437A9"/>
    <w:rsid w:val="00643973"/>
    <w:rsid w:val="00644177"/>
    <w:rsid w:val="00644200"/>
    <w:rsid w:val="0064428B"/>
    <w:rsid w:val="00644511"/>
    <w:rsid w:val="0064486C"/>
    <w:rsid w:val="00644E60"/>
    <w:rsid w:val="00644F00"/>
    <w:rsid w:val="006457B7"/>
    <w:rsid w:val="006457DE"/>
    <w:rsid w:val="00647CB3"/>
    <w:rsid w:val="00647D60"/>
    <w:rsid w:val="00650150"/>
    <w:rsid w:val="00650854"/>
    <w:rsid w:val="00650B51"/>
    <w:rsid w:val="00650CF1"/>
    <w:rsid w:val="00650D1E"/>
    <w:rsid w:val="00650DFE"/>
    <w:rsid w:val="00650EB8"/>
    <w:rsid w:val="00650F47"/>
    <w:rsid w:val="00650F7C"/>
    <w:rsid w:val="00650FBE"/>
    <w:rsid w:val="00651108"/>
    <w:rsid w:val="00651216"/>
    <w:rsid w:val="00651278"/>
    <w:rsid w:val="006513D5"/>
    <w:rsid w:val="006518B1"/>
    <w:rsid w:val="006518E3"/>
    <w:rsid w:val="00651AD3"/>
    <w:rsid w:val="00651FA0"/>
    <w:rsid w:val="00652170"/>
    <w:rsid w:val="00652BB4"/>
    <w:rsid w:val="00653273"/>
    <w:rsid w:val="00653318"/>
    <w:rsid w:val="00653BEA"/>
    <w:rsid w:val="006542FE"/>
    <w:rsid w:val="00654346"/>
    <w:rsid w:val="0065443C"/>
    <w:rsid w:val="006544F6"/>
    <w:rsid w:val="00654733"/>
    <w:rsid w:val="00654A45"/>
    <w:rsid w:val="00654B42"/>
    <w:rsid w:val="00654C1F"/>
    <w:rsid w:val="00654C81"/>
    <w:rsid w:val="00655070"/>
    <w:rsid w:val="00655223"/>
    <w:rsid w:val="00655595"/>
    <w:rsid w:val="00655780"/>
    <w:rsid w:val="0065594D"/>
    <w:rsid w:val="006561FF"/>
    <w:rsid w:val="00656D6F"/>
    <w:rsid w:val="00657005"/>
    <w:rsid w:val="0065724D"/>
    <w:rsid w:val="006578D9"/>
    <w:rsid w:val="00657F67"/>
    <w:rsid w:val="006601A6"/>
    <w:rsid w:val="006601F9"/>
    <w:rsid w:val="006602D1"/>
    <w:rsid w:val="0066055C"/>
    <w:rsid w:val="006605DC"/>
    <w:rsid w:val="00660D96"/>
    <w:rsid w:val="006612FB"/>
    <w:rsid w:val="00661636"/>
    <w:rsid w:val="00661664"/>
    <w:rsid w:val="00661CC2"/>
    <w:rsid w:val="00661D38"/>
    <w:rsid w:val="00662166"/>
    <w:rsid w:val="00662DE9"/>
    <w:rsid w:val="00662FA2"/>
    <w:rsid w:val="006635DC"/>
    <w:rsid w:val="0066376A"/>
    <w:rsid w:val="00663870"/>
    <w:rsid w:val="00663908"/>
    <w:rsid w:val="00663CD3"/>
    <w:rsid w:val="0066402E"/>
    <w:rsid w:val="00664250"/>
    <w:rsid w:val="006644A8"/>
    <w:rsid w:val="006646F4"/>
    <w:rsid w:val="00664BF5"/>
    <w:rsid w:val="00665229"/>
    <w:rsid w:val="00665316"/>
    <w:rsid w:val="006654E8"/>
    <w:rsid w:val="0066568F"/>
    <w:rsid w:val="00665882"/>
    <w:rsid w:val="00665CCE"/>
    <w:rsid w:val="00665CE6"/>
    <w:rsid w:val="006662D2"/>
    <w:rsid w:val="00666428"/>
    <w:rsid w:val="00666948"/>
    <w:rsid w:val="00666C94"/>
    <w:rsid w:val="006672FC"/>
    <w:rsid w:val="0066736D"/>
    <w:rsid w:val="00667A27"/>
    <w:rsid w:val="006700C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D39"/>
    <w:rsid w:val="00680F30"/>
    <w:rsid w:val="00680F81"/>
    <w:rsid w:val="0068102D"/>
    <w:rsid w:val="006812CE"/>
    <w:rsid w:val="0068139A"/>
    <w:rsid w:val="006819F6"/>
    <w:rsid w:val="00681A75"/>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27D"/>
    <w:rsid w:val="00685586"/>
    <w:rsid w:val="00685725"/>
    <w:rsid w:val="00685D3B"/>
    <w:rsid w:val="0068607C"/>
    <w:rsid w:val="0068623E"/>
    <w:rsid w:val="0068623F"/>
    <w:rsid w:val="00686366"/>
    <w:rsid w:val="0068653A"/>
    <w:rsid w:val="0068657C"/>
    <w:rsid w:val="0068673B"/>
    <w:rsid w:val="00686C33"/>
    <w:rsid w:val="00686E1D"/>
    <w:rsid w:val="0068721F"/>
    <w:rsid w:val="006879C9"/>
    <w:rsid w:val="006879D8"/>
    <w:rsid w:val="00690386"/>
    <w:rsid w:val="006904C0"/>
    <w:rsid w:val="00690CD7"/>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535"/>
    <w:rsid w:val="00695A99"/>
    <w:rsid w:val="00695E95"/>
    <w:rsid w:val="00696244"/>
    <w:rsid w:val="006969D6"/>
    <w:rsid w:val="006969F2"/>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972"/>
    <w:rsid w:val="006B5B90"/>
    <w:rsid w:val="006B5BAF"/>
    <w:rsid w:val="006B6AD0"/>
    <w:rsid w:val="006B6BA3"/>
    <w:rsid w:val="006B6C95"/>
    <w:rsid w:val="006B725C"/>
    <w:rsid w:val="006B785D"/>
    <w:rsid w:val="006B7864"/>
    <w:rsid w:val="006B789D"/>
    <w:rsid w:val="006C02E3"/>
    <w:rsid w:val="006C03B2"/>
    <w:rsid w:val="006C09DD"/>
    <w:rsid w:val="006C0A1A"/>
    <w:rsid w:val="006C0BE2"/>
    <w:rsid w:val="006C10B4"/>
    <w:rsid w:val="006C1763"/>
    <w:rsid w:val="006C1B3F"/>
    <w:rsid w:val="006C2113"/>
    <w:rsid w:val="006C27DA"/>
    <w:rsid w:val="006C3009"/>
    <w:rsid w:val="006C375B"/>
    <w:rsid w:val="006C377A"/>
    <w:rsid w:val="006C3F40"/>
    <w:rsid w:val="006C44D3"/>
    <w:rsid w:val="006C45C1"/>
    <w:rsid w:val="006C4B0F"/>
    <w:rsid w:val="006C4B11"/>
    <w:rsid w:val="006C4D69"/>
    <w:rsid w:val="006C4D78"/>
    <w:rsid w:val="006C5023"/>
    <w:rsid w:val="006C504A"/>
    <w:rsid w:val="006C50C3"/>
    <w:rsid w:val="006C50D3"/>
    <w:rsid w:val="006C5215"/>
    <w:rsid w:val="006C566C"/>
    <w:rsid w:val="006C57EC"/>
    <w:rsid w:val="006C5A4C"/>
    <w:rsid w:val="006C5C20"/>
    <w:rsid w:val="006C5FF1"/>
    <w:rsid w:val="006C6253"/>
    <w:rsid w:val="006C6287"/>
    <w:rsid w:val="006C63E8"/>
    <w:rsid w:val="006C6550"/>
    <w:rsid w:val="006C6649"/>
    <w:rsid w:val="006C677C"/>
    <w:rsid w:val="006C6E76"/>
    <w:rsid w:val="006C6E92"/>
    <w:rsid w:val="006C6FF5"/>
    <w:rsid w:val="006C7428"/>
    <w:rsid w:val="006C75C9"/>
    <w:rsid w:val="006C763B"/>
    <w:rsid w:val="006D0233"/>
    <w:rsid w:val="006D03CD"/>
    <w:rsid w:val="006D0A70"/>
    <w:rsid w:val="006D0AD9"/>
    <w:rsid w:val="006D0D77"/>
    <w:rsid w:val="006D0DED"/>
    <w:rsid w:val="006D19ED"/>
    <w:rsid w:val="006D1A23"/>
    <w:rsid w:val="006D1F1A"/>
    <w:rsid w:val="006D21FF"/>
    <w:rsid w:val="006D2627"/>
    <w:rsid w:val="006D2B11"/>
    <w:rsid w:val="006D2FF8"/>
    <w:rsid w:val="006D31AF"/>
    <w:rsid w:val="006D31DD"/>
    <w:rsid w:val="006D343D"/>
    <w:rsid w:val="006D3D66"/>
    <w:rsid w:val="006D3E35"/>
    <w:rsid w:val="006D409F"/>
    <w:rsid w:val="006D474C"/>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D39"/>
    <w:rsid w:val="006E0E37"/>
    <w:rsid w:val="006E0E60"/>
    <w:rsid w:val="006E0ED0"/>
    <w:rsid w:val="006E15DE"/>
    <w:rsid w:val="006E176F"/>
    <w:rsid w:val="006E22CC"/>
    <w:rsid w:val="006E2AA6"/>
    <w:rsid w:val="006E3723"/>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9C1"/>
    <w:rsid w:val="006F1D86"/>
    <w:rsid w:val="006F22CB"/>
    <w:rsid w:val="006F291E"/>
    <w:rsid w:val="006F2E21"/>
    <w:rsid w:val="006F3052"/>
    <w:rsid w:val="006F314D"/>
    <w:rsid w:val="006F3738"/>
    <w:rsid w:val="006F37BF"/>
    <w:rsid w:val="006F39D0"/>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5F4"/>
    <w:rsid w:val="0070179E"/>
    <w:rsid w:val="007017EA"/>
    <w:rsid w:val="0070181F"/>
    <w:rsid w:val="0070193E"/>
    <w:rsid w:val="00701B27"/>
    <w:rsid w:val="00702BFC"/>
    <w:rsid w:val="007034BC"/>
    <w:rsid w:val="007035F6"/>
    <w:rsid w:val="007036E5"/>
    <w:rsid w:val="00703D58"/>
    <w:rsid w:val="007044C2"/>
    <w:rsid w:val="007047A7"/>
    <w:rsid w:val="00704A33"/>
    <w:rsid w:val="00704ACC"/>
    <w:rsid w:val="00704DEB"/>
    <w:rsid w:val="00705362"/>
    <w:rsid w:val="00705584"/>
    <w:rsid w:val="00705E96"/>
    <w:rsid w:val="00706E08"/>
    <w:rsid w:val="00706F3F"/>
    <w:rsid w:val="00706FBB"/>
    <w:rsid w:val="0070711F"/>
    <w:rsid w:val="0070743B"/>
    <w:rsid w:val="007076D8"/>
    <w:rsid w:val="0070796A"/>
    <w:rsid w:val="00707A89"/>
    <w:rsid w:val="007101EE"/>
    <w:rsid w:val="00710905"/>
    <w:rsid w:val="00710994"/>
    <w:rsid w:val="007109CD"/>
    <w:rsid w:val="00710A3E"/>
    <w:rsid w:val="00710D33"/>
    <w:rsid w:val="007110FE"/>
    <w:rsid w:val="00711760"/>
    <w:rsid w:val="0071181E"/>
    <w:rsid w:val="0071196B"/>
    <w:rsid w:val="00711A0F"/>
    <w:rsid w:val="00711AE4"/>
    <w:rsid w:val="00711CBA"/>
    <w:rsid w:val="00711D10"/>
    <w:rsid w:val="00711D73"/>
    <w:rsid w:val="00711E0C"/>
    <w:rsid w:val="00712150"/>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4E"/>
    <w:rsid w:val="00726281"/>
    <w:rsid w:val="0072665F"/>
    <w:rsid w:val="00726D52"/>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3FB9"/>
    <w:rsid w:val="00734105"/>
    <w:rsid w:val="00734133"/>
    <w:rsid w:val="0073448F"/>
    <w:rsid w:val="0073497A"/>
    <w:rsid w:val="007349F3"/>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9B"/>
    <w:rsid w:val="007420C9"/>
    <w:rsid w:val="00742235"/>
    <w:rsid w:val="00742695"/>
    <w:rsid w:val="007426B7"/>
    <w:rsid w:val="00742A51"/>
    <w:rsid w:val="00742BFB"/>
    <w:rsid w:val="00742EC0"/>
    <w:rsid w:val="007430F0"/>
    <w:rsid w:val="00743757"/>
    <w:rsid w:val="00743867"/>
    <w:rsid w:val="00743E99"/>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534"/>
    <w:rsid w:val="0075270B"/>
    <w:rsid w:val="007527B8"/>
    <w:rsid w:val="0075288B"/>
    <w:rsid w:val="00752E14"/>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A11"/>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2EF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9C2"/>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ADA"/>
    <w:rsid w:val="00780D72"/>
    <w:rsid w:val="00780E37"/>
    <w:rsid w:val="0078146E"/>
    <w:rsid w:val="00781633"/>
    <w:rsid w:val="0078165E"/>
    <w:rsid w:val="007816FD"/>
    <w:rsid w:val="00781B9A"/>
    <w:rsid w:val="00781DAD"/>
    <w:rsid w:val="00782266"/>
    <w:rsid w:val="007822AB"/>
    <w:rsid w:val="0078243D"/>
    <w:rsid w:val="00782D8A"/>
    <w:rsid w:val="00782D8F"/>
    <w:rsid w:val="00783315"/>
    <w:rsid w:val="007833C3"/>
    <w:rsid w:val="007833DA"/>
    <w:rsid w:val="007837BE"/>
    <w:rsid w:val="0078380D"/>
    <w:rsid w:val="00783F5B"/>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061"/>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2C"/>
    <w:rsid w:val="00793F70"/>
    <w:rsid w:val="0079400D"/>
    <w:rsid w:val="007947FB"/>
    <w:rsid w:val="00794842"/>
    <w:rsid w:val="0079485D"/>
    <w:rsid w:val="00794FA3"/>
    <w:rsid w:val="007954AC"/>
    <w:rsid w:val="007959D4"/>
    <w:rsid w:val="0079601B"/>
    <w:rsid w:val="007962E1"/>
    <w:rsid w:val="0079643D"/>
    <w:rsid w:val="00796589"/>
    <w:rsid w:val="0079663F"/>
    <w:rsid w:val="0079692D"/>
    <w:rsid w:val="00796F91"/>
    <w:rsid w:val="00796FCC"/>
    <w:rsid w:val="00797AB5"/>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AAD"/>
    <w:rsid w:val="007A6D88"/>
    <w:rsid w:val="007A75A3"/>
    <w:rsid w:val="007B0253"/>
    <w:rsid w:val="007B073B"/>
    <w:rsid w:val="007B0865"/>
    <w:rsid w:val="007B08D1"/>
    <w:rsid w:val="007B09ED"/>
    <w:rsid w:val="007B0B92"/>
    <w:rsid w:val="007B0E43"/>
    <w:rsid w:val="007B1061"/>
    <w:rsid w:val="007B114A"/>
    <w:rsid w:val="007B1F9A"/>
    <w:rsid w:val="007B21A9"/>
    <w:rsid w:val="007B2638"/>
    <w:rsid w:val="007B314C"/>
    <w:rsid w:val="007B31E2"/>
    <w:rsid w:val="007B322B"/>
    <w:rsid w:val="007B3299"/>
    <w:rsid w:val="007B3476"/>
    <w:rsid w:val="007B3D55"/>
    <w:rsid w:val="007B3D90"/>
    <w:rsid w:val="007B4097"/>
    <w:rsid w:val="007B40AD"/>
    <w:rsid w:val="007B448A"/>
    <w:rsid w:val="007B44DC"/>
    <w:rsid w:val="007B4543"/>
    <w:rsid w:val="007B4937"/>
    <w:rsid w:val="007B51B7"/>
    <w:rsid w:val="007B53E5"/>
    <w:rsid w:val="007B5A66"/>
    <w:rsid w:val="007B5AD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D8A"/>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C9D"/>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86"/>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2AE"/>
    <w:rsid w:val="007E1479"/>
    <w:rsid w:val="007E148E"/>
    <w:rsid w:val="007E152B"/>
    <w:rsid w:val="007E1A37"/>
    <w:rsid w:val="007E1A55"/>
    <w:rsid w:val="007E1A72"/>
    <w:rsid w:val="007E1AD5"/>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CCF"/>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F71"/>
    <w:rsid w:val="007F22A5"/>
    <w:rsid w:val="007F24CB"/>
    <w:rsid w:val="007F2771"/>
    <w:rsid w:val="007F2807"/>
    <w:rsid w:val="007F2DBB"/>
    <w:rsid w:val="007F2ED4"/>
    <w:rsid w:val="007F30B2"/>
    <w:rsid w:val="007F325B"/>
    <w:rsid w:val="007F3FB0"/>
    <w:rsid w:val="007F43A9"/>
    <w:rsid w:val="007F54A9"/>
    <w:rsid w:val="007F5608"/>
    <w:rsid w:val="007F5874"/>
    <w:rsid w:val="007F5886"/>
    <w:rsid w:val="007F5C79"/>
    <w:rsid w:val="007F5D4A"/>
    <w:rsid w:val="007F626D"/>
    <w:rsid w:val="007F6562"/>
    <w:rsid w:val="007F65F2"/>
    <w:rsid w:val="007F6FFB"/>
    <w:rsid w:val="007F70D6"/>
    <w:rsid w:val="007F7864"/>
    <w:rsid w:val="007F795B"/>
    <w:rsid w:val="007F7B6D"/>
    <w:rsid w:val="007F7C2F"/>
    <w:rsid w:val="007F7D94"/>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9D4"/>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1FF"/>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267"/>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1E85"/>
    <w:rsid w:val="008221FB"/>
    <w:rsid w:val="0082266A"/>
    <w:rsid w:val="00823335"/>
    <w:rsid w:val="00823571"/>
    <w:rsid w:val="008237B2"/>
    <w:rsid w:val="00823C2D"/>
    <w:rsid w:val="00823F61"/>
    <w:rsid w:val="0082449E"/>
    <w:rsid w:val="008249FF"/>
    <w:rsid w:val="00824DDC"/>
    <w:rsid w:val="008251EC"/>
    <w:rsid w:val="0082540D"/>
    <w:rsid w:val="00825845"/>
    <w:rsid w:val="00825DD4"/>
    <w:rsid w:val="00826204"/>
    <w:rsid w:val="00826CC3"/>
    <w:rsid w:val="00826D90"/>
    <w:rsid w:val="00826D9C"/>
    <w:rsid w:val="00827015"/>
    <w:rsid w:val="00827105"/>
    <w:rsid w:val="00827109"/>
    <w:rsid w:val="008272B9"/>
    <w:rsid w:val="00827648"/>
    <w:rsid w:val="00827A41"/>
    <w:rsid w:val="00827AF3"/>
    <w:rsid w:val="00827F55"/>
    <w:rsid w:val="0083056F"/>
    <w:rsid w:val="008307F2"/>
    <w:rsid w:val="008309E1"/>
    <w:rsid w:val="00830F16"/>
    <w:rsid w:val="00831198"/>
    <w:rsid w:val="008312E2"/>
    <w:rsid w:val="00831317"/>
    <w:rsid w:val="008314BC"/>
    <w:rsid w:val="00832142"/>
    <w:rsid w:val="008323AC"/>
    <w:rsid w:val="00832609"/>
    <w:rsid w:val="008328C9"/>
    <w:rsid w:val="00832C18"/>
    <w:rsid w:val="00832CAF"/>
    <w:rsid w:val="008330DB"/>
    <w:rsid w:val="00833EF5"/>
    <w:rsid w:val="0083417A"/>
    <w:rsid w:val="00834512"/>
    <w:rsid w:val="008346CC"/>
    <w:rsid w:val="00834746"/>
    <w:rsid w:val="008349E7"/>
    <w:rsid w:val="0083565D"/>
    <w:rsid w:val="0083582B"/>
    <w:rsid w:val="00835B0A"/>
    <w:rsid w:val="00835B0E"/>
    <w:rsid w:val="00835B82"/>
    <w:rsid w:val="00836133"/>
    <w:rsid w:val="0083657B"/>
    <w:rsid w:val="00836B5B"/>
    <w:rsid w:val="00836EF5"/>
    <w:rsid w:val="00836FC2"/>
    <w:rsid w:val="00837034"/>
    <w:rsid w:val="00837046"/>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D5D"/>
    <w:rsid w:val="00845F51"/>
    <w:rsid w:val="00845F6D"/>
    <w:rsid w:val="00846106"/>
    <w:rsid w:val="008462E7"/>
    <w:rsid w:val="00846467"/>
    <w:rsid w:val="00847721"/>
    <w:rsid w:val="008477E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5762"/>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1B6"/>
    <w:rsid w:val="00862290"/>
    <w:rsid w:val="008626B0"/>
    <w:rsid w:val="00862988"/>
    <w:rsid w:val="00863479"/>
    <w:rsid w:val="00863AA0"/>
    <w:rsid w:val="00863C8A"/>
    <w:rsid w:val="00864243"/>
    <w:rsid w:val="008648FC"/>
    <w:rsid w:val="00864A9F"/>
    <w:rsid w:val="008650AB"/>
    <w:rsid w:val="00865532"/>
    <w:rsid w:val="008655DA"/>
    <w:rsid w:val="00865696"/>
    <w:rsid w:val="00865D4C"/>
    <w:rsid w:val="00865DE1"/>
    <w:rsid w:val="00865E9D"/>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B49"/>
    <w:rsid w:val="00871C11"/>
    <w:rsid w:val="00871CDF"/>
    <w:rsid w:val="00871D14"/>
    <w:rsid w:val="0087229F"/>
    <w:rsid w:val="008722B0"/>
    <w:rsid w:val="00872307"/>
    <w:rsid w:val="0087250F"/>
    <w:rsid w:val="008727D7"/>
    <w:rsid w:val="00872F5A"/>
    <w:rsid w:val="008733DB"/>
    <w:rsid w:val="008734E7"/>
    <w:rsid w:val="0087352A"/>
    <w:rsid w:val="00873AA8"/>
    <w:rsid w:val="00873BA8"/>
    <w:rsid w:val="00873BF0"/>
    <w:rsid w:val="00874D5F"/>
    <w:rsid w:val="00874E33"/>
    <w:rsid w:val="00874FAC"/>
    <w:rsid w:val="0087504C"/>
    <w:rsid w:val="00875905"/>
    <w:rsid w:val="00875E7F"/>
    <w:rsid w:val="00875F79"/>
    <w:rsid w:val="00875FBD"/>
    <w:rsid w:val="00876586"/>
    <w:rsid w:val="008766CE"/>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2D81"/>
    <w:rsid w:val="00883004"/>
    <w:rsid w:val="008836DF"/>
    <w:rsid w:val="00883D18"/>
    <w:rsid w:val="00883ED6"/>
    <w:rsid w:val="00883F8F"/>
    <w:rsid w:val="008841D5"/>
    <w:rsid w:val="00884255"/>
    <w:rsid w:val="0088425B"/>
    <w:rsid w:val="00885037"/>
    <w:rsid w:val="00885322"/>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C87"/>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7C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6F96"/>
    <w:rsid w:val="008A725C"/>
    <w:rsid w:val="008A72A4"/>
    <w:rsid w:val="008A74E8"/>
    <w:rsid w:val="008A758D"/>
    <w:rsid w:val="008A75C5"/>
    <w:rsid w:val="008A7669"/>
    <w:rsid w:val="008A76A8"/>
    <w:rsid w:val="008A7819"/>
    <w:rsid w:val="008A78BC"/>
    <w:rsid w:val="008A7BEA"/>
    <w:rsid w:val="008A7C09"/>
    <w:rsid w:val="008A7F80"/>
    <w:rsid w:val="008B01A2"/>
    <w:rsid w:val="008B05CE"/>
    <w:rsid w:val="008B097E"/>
    <w:rsid w:val="008B0C49"/>
    <w:rsid w:val="008B0CD0"/>
    <w:rsid w:val="008B0FE8"/>
    <w:rsid w:val="008B10D4"/>
    <w:rsid w:val="008B1245"/>
    <w:rsid w:val="008B130E"/>
    <w:rsid w:val="008B1651"/>
    <w:rsid w:val="008B175A"/>
    <w:rsid w:val="008B1C8C"/>
    <w:rsid w:val="008B1E55"/>
    <w:rsid w:val="008B1EFF"/>
    <w:rsid w:val="008B20E5"/>
    <w:rsid w:val="008B21F5"/>
    <w:rsid w:val="008B269F"/>
    <w:rsid w:val="008B2A2E"/>
    <w:rsid w:val="008B2C25"/>
    <w:rsid w:val="008B2D1D"/>
    <w:rsid w:val="008B2DEB"/>
    <w:rsid w:val="008B3019"/>
    <w:rsid w:val="008B3590"/>
    <w:rsid w:val="008B35ED"/>
    <w:rsid w:val="008B363C"/>
    <w:rsid w:val="008B393D"/>
    <w:rsid w:val="008B4028"/>
    <w:rsid w:val="008B41EF"/>
    <w:rsid w:val="008B4230"/>
    <w:rsid w:val="008B42DC"/>
    <w:rsid w:val="008B442A"/>
    <w:rsid w:val="008B447F"/>
    <w:rsid w:val="008B480C"/>
    <w:rsid w:val="008B4B0D"/>
    <w:rsid w:val="008B4B33"/>
    <w:rsid w:val="008B50A1"/>
    <w:rsid w:val="008B524F"/>
    <w:rsid w:val="008B5577"/>
    <w:rsid w:val="008B589D"/>
    <w:rsid w:val="008B5AFE"/>
    <w:rsid w:val="008B60E9"/>
    <w:rsid w:val="008B60ED"/>
    <w:rsid w:val="008B614C"/>
    <w:rsid w:val="008B6E5C"/>
    <w:rsid w:val="008B739E"/>
    <w:rsid w:val="008B766A"/>
    <w:rsid w:val="008B7790"/>
    <w:rsid w:val="008B7A0E"/>
    <w:rsid w:val="008B7BD4"/>
    <w:rsid w:val="008B7E5B"/>
    <w:rsid w:val="008B7EB8"/>
    <w:rsid w:val="008C022D"/>
    <w:rsid w:val="008C0431"/>
    <w:rsid w:val="008C065B"/>
    <w:rsid w:val="008C1325"/>
    <w:rsid w:val="008C1ABE"/>
    <w:rsid w:val="008C2426"/>
    <w:rsid w:val="008C2453"/>
    <w:rsid w:val="008C2572"/>
    <w:rsid w:val="008C265E"/>
    <w:rsid w:val="008C26B4"/>
    <w:rsid w:val="008C28BA"/>
    <w:rsid w:val="008C3240"/>
    <w:rsid w:val="008C34C3"/>
    <w:rsid w:val="008C35FE"/>
    <w:rsid w:val="008C4188"/>
    <w:rsid w:val="008C47E6"/>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83B"/>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5E0"/>
    <w:rsid w:val="008E5B5F"/>
    <w:rsid w:val="008E5D5A"/>
    <w:rsid w:val="008E5EEC"/>
    <w:rsid w:val="008E60B3"/>
    <w:rsid w:val="008E6333"/>
    <w:rsid w:val="008E6604"/>
    <w:rsid w:val="008E6658"/>
    <w:rsid w:val="008E6788"/>
    <w:rsid w:val="008E6F34"/>
    <w:rsid w:val="008E70B2"/>
    <w:rsid w:val="008E7DB3"/>
    <w:rsid w:val="008E7E01"/>
    <w:rsid w:val="008E7E0A"/>
    <w:rsid w:val="008F01AB"/>
    <w:rsid w:val="008F02E3"/>
    <w:rsid w:val="008F0460"/>
    <w:rsid w:val="008F0D27"/>
    <w:rsid w:val="008F118D"/>
    <w:rsid w:val="008F11D4"/>
    <w:rsid w:val="008F1C32"/>
    <w:rsid w:val="008F1CF8"/>
    <w:rsid w:val="008F1DFC"/>
    <w:rsid w:val="008F2201"/>
    <w:rsid w:val="008F2595"/>
    <w:rsid w:val="008F2B4B"/>
    <w:rsid w:val="008F357B"/>
    <w:rsid w:val="008F386D"/>
    <w:rsid w:val="008F3937"/>
    <w:rsid w:val="008F3A67"/>
    <w:rsid w:val="008F3D2D"/>
    <w:rsid w:val="008F3D7C"/>
    <w:rsid w:val="008F3DC9"/>
    <w:rsid w:val="008F3FCA"/>
    <w:rsid w:val="008F4107"/>
    <w:rsid w:val="008F45D3"/>
    <w:rsid w:val="008F4667"/>
    <w:rsid w:val="008F473A"/>
    <w:rsid w:val="008F4A6B"/>
    <w:rsid w:val="008F4BFE"/>
    <w:rsid w:val="008F4D3D"/>
    <w:rsid w:val="008F4E3F"/>
    <w:rsid w:val="008F5184"/>
    <w:rsid w:val="008F55FF"/>
    <w:rsid w:val="008F58C6"/>
    <w:rsid w:val="008F595E"/>
    <w:rsid w:val="008F6150"/>
    <w:rsid w:val="008F6188"/>
    <w:rsid w:val="008F6649"/>
    <w:rsid w:val="008F6CD1"/>
    <w:rsid w:val="008F7069"/>
    <w:rsid w:val="008F74B2"/>
    <w:rsid w:val="008F74EA"/>
    <w:rsid w:val="008F74ED"/>
    <w:rsid w:val="008F7BD6"/>
    <w:rsid w:val="008F7CEF"/>
    <w:rsid w:val="009000FD"/>
    <w:rsid w:val="00900CA0"/>
    <w:rsid w:val="00900DDE"/>
    <w:rsid w:val="00900DF1"/>
    <w:rsid w:val="00901845"/>
    <w:rsid w:val="00901F96"/>
    <w:rsid w:val="00901F9A"/>
    <w:rsid w:val="009022BC"/>
    <w:rsid w:val="0090255A"/>
    <w:rsid w:val="00902734"/>
    <w:rsid w:val="00902997"/>
    <w:rsid w:val="00902C2C"/>
    <w:rsid w:val="00903281"/>
    <w:rsid w:val="00903C24"/>
    <w:rsid w:val="00903C5A"/>
    <w:rsid w:val="00903F59"/>
    <w:rsid w:val="0090411E"/>
    <w:rsid w:val="00904562"/>
    <w:rsid w:val="009045C7"/>
    <w:rsid w:val="0090480E"/>
    <w:rsid w:val="00904A52"/>
    <w:rsid w:val="00904A62"/>
    <w:rsid w:val="00904B6D"/>
    <w:rsid w:val="00905A06"/>
    <w:rsid w:val="00905F6C"/>
    <w:rsid w:val="00906100"/>
    <w:rsid w:val="009061A5"/>
    <w:rsid w:val="009067B8"/>
    <w:rsid w:val="00906EED"/>
    <w:rsid w:val="00907071"/>
    <w:rsid w:val="009070FD"/>
    <w:rsid w:val="0090715C"/>
    <w:rsid w:val="0091086C"/>
    <w:rsid w:val="009108A7"/>
    <w:rsid w:val="00910ED6"/>
    <w:rsid w:val="0091132D"/>
    <w:rsid w:val="009118B7"/>
    <w:rsid w:val="00911E1A"/>
    <w:rsid w:val="009123B9"/>
    <w:rsid w:val="00912531"/>
    <w:rsid w:val="009138F9"/>
    <w:rsid w:val="00913F4C"/>
    <w:rsid w:val="00913F9C"/>
    <w:rsid w:val="0091404B"/>
    <w:rsid w:val="0091423A"/>
    <w:rsid w:val="00914A5D"/>
    <w:rsid w:val="00914F86"/>
    <w:rsid w:val="00915032"/>
    <w:rsid w:val="0091537E"/>
    <w:rsid w:val="009154BD"/>
    <w:rsid w:val="0091569A"/>
    <w:rsid w:val="0091591B"/>
    <w:rsid w:val="009159E8"/>
    <w:rsid w:val="00915F97"/>
    <w:rsid w:val="0091610F"/>
    <w:rsid w:val="009161BA"/>
    <w:rsid w:val="009161C6"/>
    <w:rsid w:val="00916827"/>
    <w:rsid w:val="009171B9"/>
    <w:rsid w:val="0091755B"/>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6AC"/>
    <w:rsid w:val="00923ABA"/>
    <w:rsid w:val="00923EB5"/>
    <w:rsid w:val="00923F1B"/>
    <w:rsid w:val="00924108"/>
    <w:rsid w:val="0092423D"/>
    <w:rsid w:val="0092434B"/>
    <w:rsid w:val="009247D8"/>
    <w:rsid w:val="00924F5D"/>
    <w:rsid w:val="0092507E"/>
    <w:rsid w:val="009250BC"/>
    <w:rsid w:val="0092550A"/>
    <w:rsid w:val="00925836"/>
    <w:rsid w:val="009258F1"/>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397"/>
    <w:rsid w:val="009324B1"/>
    <w:rsid w:val="009327B5"/>
    <w:rsid w:val="0093285B"/>
    <w:rsid w:val="00932907"/>
    <w:rsid w:val="00932A16"/>
    <w:rsid w:val="00932A20"/>
    <w:rsid w:val="00932E4B"/>
    <w:rsid w:val="0093311E"/>
    <w:rsid w:val="00933292"/>
    <w:rsid w:val="00933C2F"/>
    <w:rsid w:val="00933D61"/>
    <w:rsid w:val="00933DE4"/>
    <w:rsid w:val="009343DA"/>
    <w:rsid w:val="0093457F"/>
    <w:rsid w:val="00934A98"/>
    <w:rsid w:val="00934F8E"/>
    <w:rsid w:val="009355F0"/>
    <w:rsid w:val="009358ED"/>
    <w:rsid w:val="009359D2"/>
    <w:rsid w:val="00935B52"/>
    <w:rsid w:val="00935BD1"/>
    <w:rsid w:val="0093676F"/>
    <w:rsid w:val="009367A8"/>
    <w:rsid w:val="00936951"/>
    <w:rsid w:val="00936A90"/>
    <w:rsid w:val="00936AB3"/>
    <w:rsid w:val="00936D2B"/>
    <w:rsid w:val="009370A6"/>
    <w:rsid w:val="00937677"/>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4F6"/>
    <w:rsid w:val="009415DC"/>
    <w:rsid w:val="00941A1C"/>
    <w:rsid w:val="00941B97"/>
    <w:rsid w:val="0094279A"/>
    <w:rsid w:val="00942A63"/>
    <w:rsid w:val="00942BB8"/>
    <w:rsid w:val="00943128"/>
    <w:rsid w:val="0094335F"/>
    <w:rsid w:val="00943BC6"/>
    <w:rsid w:val="00943D09"/>
    <w:rsid w:val="009440F3"/>
    <w:rsid w:val="00944202"/>
    <w:rsid w:val="00944335"/>
    <w:rsid w:val="00944710"/>
    <w:rsid w:val="0094480B"/>
    <w:rsid w:val="00944AF4"/>
    <w:rsid w:val="00944D54"/>
    <w:rsid w:val="0094509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2AE0"/>
    <w:rsid w:val="009534E6"/>
    <w:rsid w:val="009537A7"/>
    <w:rsid w:val="009538AA"/>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A1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45E"/>
    <w:rsid w:val="0096249E"/>
    <w:rsid w:val="0096292B"/>
    <w:rsid w:val="0096336E"/>
    <w:rsid w:val="00963519"/>
    <w:rsid w:val="0096392B"/>
    <w:rsid w:val="0096397B"/>
    <w:rsid w:val="00963985"/>
    <w:rsid w:val="009640C7"/>
    <w:rsid w:val="00964E3C"/>
    <w:rsid w:val="00964E69"/>
    <w:rsid w:val="00964EE8"/>
    <w:rsid w:val="0096504D"/>
    <w:rsid w:val="0096527C"/>
    <w:rsid w:val="009654F0"/>
    <w:rsid w:val="00965753"/>
    <w:rsid w:val="009659EA"/>
    <w:rsid w:val="0096606A"/>
    <w:rsid w:val="0096691D"/>
    <w:rsid w:val="00966EC4"/>
    <w:rsid w:val="00967449"/>
    <w:rsid w:val="0096766C"/>
    <w:rsid w:val="00967851"/>
    <w:rsid w:val="0096791C"/>
    <w:rsid w:val="00967D2D"/>
    <w:rsid w:val="009706BC"/>
    <w:rsid w:val="00970A5B"/>
    <w:rsid w:val="00970F7A"/>
    <w:rsid w:val="00970FE3"/>
    <w:rsid w:val="00971190"/>
    <w:rsid w:val="00971EC5"/>
    <w:rsid w:val="00971F6B"/>
    <w:rsid w:val="00971FCC"/>
    <w:rsid w:val="0097242B"/>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C99"/>
    <w:rsid w:val="00976DD5"/>
    <w:rsid w:val="009771C4"/>
    <w:rsid w:val="009775C2"/>
    <w:rsid w:val="00977852"/>
    <w:rsid w:val="009778AB"/>
    <w:rsid w:val="00980312"/>
    <w:rsid w:val="00980354"/>
    <w:rsid w:val="00980403"/>
    <w:rsid w:val="009804CB"/>
    <w:rsid w:val="009809DD"/>
    <w:rsid w:val="00980C75"/>
    <w:rsid w:val="00980F14"/>
    <w:rsid w:val="0098172B"/>
    <w:rsid w:val="009817F9"/>
    <w:rsid w:val="0098183B"/>
    <w:rsid w:val="00981D4B"/>
    <w:rsid w:val="00981EB3"/>
    <w:rsid w:val="0098202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DA2"/>
    <w:rsid w:val="00991F39"/>
    <w:rsid w:val="009922C4"/>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3C"/>
    <w:rsid w:val="00995D7A"/>
    <w:rsid w:val="00996279"/>
    <w:rsid w:val="00996546"/>
    <w:rsid w:val="00996A8B"/>
    <w:rsid w:val="00996CD1"/>
    <w:rsid w:val="00996CD4"/>
    <w:rsid w:val="0099713E"/>
    <w:rsid w:val="0099731A"/>
    <w:rsid w:val="00997326"/>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5E2"/>
    <w:rsid w:val="009A3792"/>
    <w:rsid w:val="009A37AC"/>
    <w:rsid w:val="009A3AB5"/>
    <w:rsid w:val="009A4405"/>
    <w:rsid w:val="009A4518"/>
    <w:rsid w:val="009A47CB"/>
    <w:rsid w:val="009A514C"/>
    <w:rsid w:val="009A516A"/>
    <w:rsid w:val="009A528E"/>
    <w:rsid w:val="009A6127"/>
    <w:rsid w:val="009A637B"/>
    <w:rsid w:val="009A6456"/>
    <w:rsid w:val="009A6513"/>
    <w:rsid w:val="009A670B"/>
    <w:rsid w:val="009A6960"/>
    <w:rsid w:val="009A6BAA"/>
    <w:rsid w:val="009A6C74"/>
    <w:rsid w:val="009A6D32"/>
    <w:rsid w:val="009A7154"/>
    <w:rsid w:val="009A78D1"/>
    <w:rsid w:val="009A7A99"/>
    <w:rsid w:val="009A7E57"/>
    <w:rsid w:val="009B003C"/>
    <w:rsid w:val="009B0097"/>
    <w:rsid w:val="009B10C5"/>
    <w:rsid w:val="009B1DA4"/>
    <w:rsid w:val="009B1FD7"/>
    <w:rsid w:val="009B25DC"/>
    <w:rsid w:val="009B2ED0"/>
    <w:rsid w:val="009B3221"/>
    <w:rsid w:val="009B33F1"/>
    <w:rsid w:val="009B346F"/>
    <w:rsid w:val="009B3745"/>
    <w:rsid w:val="009B3C79"/>
    <w:rsid w:val="009B4821"/>
    <w:rsid w:val="009B4A83"/>
    <w:rsid w:val="009B4BED"/>
    <w:rsid w:val="009B4C24"/>
    <w:rsid w:val="009B545C"/>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4FB2"/>
    <w:rsid w:val="009C520B"/>
    <w:rsid w:val="009C52FB"/>
    <w:rsid w:val="009C5538"/>
    <w:rsid w:val="009C5785"/>
    <w:rsid w:val="009C5874"/>
    <w:rsid w:val="009C6768"/>
    <w:rsid w:val="009C681F"/>
    <w:rsid w:val="009C6894"/>
    <w:rsid w:val="009C6B3B"/>
    <w:rsid w:val="009C6B7B"/>
    <w:rsid w:val="009C6C0B"/>
    <w:rsid w:val="009C6E93"/>
    <w:rsid w:val="009C7147"/>
    <w:rsid w:val="009C7F47"/>
    <w:rsid w:val="009C7FEB"/>
    <w:rsid w:val="009D0311"/>
    <w:rsid w:val="009D0356"/>
    <w:rsid w:val="009D0361"/>
    <w:rsid w:val="009D0720"/>
    <w:rsid w:val="009D079F"/>
    <w:rsid w:val="009D0897"/>
    <w:rsid w:val="009D09A8"/>
    <w:rsid w:val="009D15B6"/>
    <w:rsid w:val="009D1DBF"/>
    <w:rsid w:val="009D2118"/>
    <w:rsid w:val="009D22EA"/>
    <w:rsid w:val="009D2C43"/>
    <w:rsid w:val="009D327E"/>
    <w:rsid w:val="009D3524"/>
    <w:rsid w:val="009D3BFD"/>
    <w:rsid w:val="009D3CC0"/>
    <w:rsid w:val="009D3D45"/>
    <w:rsid w:val="009D422C"/>
    <w:rsid w:val="009D4303"/>
    <w:rsid w:val="009D4563"/>
    <w:rsid w:val="009D478C"/>
    <w:rsid w:val="009D49A4"/>
    <w:rsid w:val="009D4A8E"/>
    <w:rsid w:val="009D4AC6"/>
    <w:rsid w:val="009D4DA3"/>
    <w:rsid w:val="009D53E2"/>
    <w:rsid w:val="009D610C"/>
    <w:rsid w:val="009D62E7"/>
    <w:rsid w:val="009D6CF7"/>
    <w:rsid w:val="009D75A4"/>
    <w:rsid w:val="009D766D"/>
    <w:rsid w:val="009D79CF"/>
    <w:rsid w:val="009D7AA9"/>
    <w:rsid w:val="009D7DD5"/>
    <w:rsid w:val="009E00D4"/>
    <w:rsid w:val="009E06AD"/>
    <w:rsid w:val="009E077E"/>
    <w:rsid w:val="009E10A8"/>
    <w:rsid w:val="009E11A9"/>
    <w:rsid w:val="009E176B"/>
    <w:rsid w:val="009E1957"/>
    <w:rsid w:val="009E1D4A"/>
    <w:rsid w:val="009E1E13"/>
    <w:rsid w:val="009E1F70"/>
    <w:rsid w:val="009E1FFC"/>
    <w:rsid w:val="009E2787"/>
    <w:rsid w:val="009E2F97"/>
    <w:rsid w:val="009E3235"/>
    <w:rsid w:val="009E3763"/>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5AF"/>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77A"/>
    <w:rsid w:val="009F7883"/>
    <w:rsid w:val="00A00509"/>
    <w:rsid w:val="00A00519"/>
    <w:rsid w:val="00A00892"/>
    <w:rsid w:val="00A00E09"/>
    <w:rsid w:val="00A01006"/>
    <w:rsid w:val="00A011C6"/>
    <w:rsid w:val="00A017C0"/>
    <w:rsid w:val="00A018A7"/>
    <w:rsid w:val="00A0267E"/>
    <w:rsid w:val="00A02A7C"/>
    <w:rsid w:val="00A02B26"/>
    <w:rsid w:val="00A0346D"/>
    <w:rsid w:val="00A03893"/>
    <w:rsid w:val="00A0394B"/>
    <w:rsid w:val="00A03A80"/>
    <w:rsid w:val="00A03CC8"/>
    <w:rsid w:val="00A0404C"/>
    <w:rsid w:val="00A044F4"/>
    <w:rsid w:val="00A04541"/>
    <w:rsid w:val="00A04846"/>
    <w:rsid w:val="00A04A92"/>
    <w:rsid w:val="00A04D2F"/>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86A"/>
    <w:rsid w:val="00A13B4D"/>
    <w:rsid w:val="00A13CD6"/>
    <w:rsid w:val="00A13CF1"/>
    <w:rsid w:val="00A13D0E"/>
    <w:rsid w:val="00A13E59"/>
    <w:rsid w:val="00A145D0"/>
    <w:rsid w:val="00A14743"/>
    <w:rsid w:val="00A148F5"/>
    <w:rsid w:val="00A14B5D"/>
    <w:rsid w:val="00A152F7"/>
    <w:rsid w:val="00A15501"/>
    <w:rsid w:val="00A15521"/>
    <w:rsid w:val="00A1562F"/>
    <w:rsid w:val="00A157EC"/>
    <w:rsid w:val="00A15ABD"/>
    <w:rsid w:val="00A160E1"/>
    <w:rsid w:val="00A16150"/>
    <w:rsid w:val="00A1630A"/>
    <w:rsid w:val="00A1637F"/>
    <w:rsid w:val="00A16416"/>
    <w:rsid w:val="00A16424"/>
    <w:rsid w:val="00A16A02"/>
    <w:rsid w:val="00A17345"/>
    <w:rsid w:val="00A1789B"/>
    <w:rsid w:val="00A178A4"/>
    <w:rsid w:val="00A20253"/>
    <w:rsid w:val="00A2049C"/>
    <w:rsid w:val="00A205BF"/>
    <w:rsid w:val="00A2081F"/>
    <w:rsid w:val="00A20BC0"/>
    <w:rsid w:val="00A20D10"/>
    <w:rsid w:val="00A2104B"/>
    <w:rsid w:val="00A210E9"/>
    <w:rsid w:val="00A218AE"/>
    <w:rsid w:val="00A21A9D"/>
    <w:rsid w:val="00A21AAA"/>
    <w:rsid w:val="00A21AAF"/>
    <w:rsid w:val="00A21E51"/>
    <w:rsid w:val="00A22132"/>
    <w:rsid w:val="00A22207"/>
    <w:rsid w:val="00A22414"/>
    <w:rsid w:val="00A226BE"/>
    <w:rsid w:val="00A22B26"/>
    <w:rsid w:val="00A22D9C"/>
    <w:rsid w:val="00A23921"/>
    <w:rsid w:val="00A23DD8"/>
    <w:rsid w:val="00A24150"/>
    <w:rsid w:val="00A24701"/>
    <w:rsid w:val="00A2470A"/>
    <w:rsid w:val="00A247A6"/>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BB"/>
    <w:rsid w:val="00A32AC9"/>
    <w:rsid w:val="00A32C37"/>
    <w:rsid w:val="00A33271"/>
    <w:rsid w:val="00A33391"/>
    <w:rsid w:val="00A33802"/>
    <w:rsid w:val="00A33AF7"/>
    <w:rsid w:val="00A33BCC"/>
    <w:rsid w:val="00A33C3D"/>
    <w:rsid w:val="00A33C9E"/>
    <w:rsid w:val="00A34A25"/>
    <w:rsid w:val="00A34FD0"/>
    <w:rsid w:val="00A35735"/>
    <w:rsid w:val="00A35A0B"/>
    <w:rsid w:val="00A35F3B"/>
    <w:rsid w:val="00A362CB"/>
    <w:rsid w:val="00A36694"/>
    <w:rsid w:val="00A369B7"/>
    <w:rsid w:val="00A36DC8"/>
    <w:rsid w:val="00A370C7"/>
    <w:rsid w:val="00A37214"/>
    <w:rsid w:val="00A3747D"/>
    <w:rsid w:val="00A37A59"/>
    <w:rsid w:val="00A37FAB"/>
    <w:rsid w:val="00A4023B"/>
    <w:rsid w:val="00A40296"/>
    <w:rsid w:val="00A402A6"/>
    <w:rsid w:val="00A40531"/>
    <w:rsid w:val="00A40889"/>
    <w:rsid w:val="00A41009"/>
    <w:rsid w:val="00A41179"/>
    <w:rsid w:val="00A41772"/>
    <w:rsid w:val="00A42659"/>
    <w:rsid w:val="00A426A6"/>
    <w:rsid w:val="00A42721"/>
    <w:rsid w:val="00A42897"/>
    <w:rsid w:val="00A429DE"/>
    <w:rsid w:val="00A42AA2"/>
    <w:rsid w:val="00A42D18"/>
    <w:rsid w:val="00A42E37"/>
    <w:rsid w:val="00A42F65"/>
    <w:rsid w:val="00A4306E"/>
    <w:rsid w:val="00A4339C"/>
    <w:rsid w:val="00A43666"/>
    <w:rsid w:val="00A43A47"/>
    <w:rsid w:val="00A44882"/>
    <w:rsid w:val="00A44AA5"/>
    <w:rsid w:val="00A44B72"/>
    <w:rsid w:val="00A44C39"/>
    <w:rsid w:val="00A44E28"/>
    <w:rsid w:val="00A453DD"/>
    <w:rsid w:val="00A4570E"/>
    <w:rsid w:val="00A45A3B"/>
    <w:rsid w:val="00A46E54"/>
    <w:rsid w:val="00A46FAD"/>
    <w:rsid w:val="00A470ED"/>
    <w:rsid w:val="00A47218"/>
    <w:rsid w:val="00A47430"/>
    <w:rsid w:val="00A4761F"/>
    <w:rsid w:val="00A47803"/>
    <w:rsid w:val="00A479AE"/>
    <w:rsid w:val="00A47B4B"/>
    <w:rsid w:val="00A47BED"/>
    <w:rsid w:val="00A5044D"/>
    <w:rsid w:val="00A50527"/>
    <w:rsid w:val="00A50B00"/>
    <w:rsid w:val="00A511FB"/>
    <w:rsid w:val="00A514EB"/>
    <w:rsid w:val="00A521E0"/>
    <w:rsid w:val="00A524F5"/>
    <w:rsid w:val="00A52B0A"/>
    <w:rsid w:val="00A52D1E"/>
    <w:rsid w:val="00A52ED9"/>
    <w:rsid w:val="00A53831"/>
    <w:rsid w:val="00A544BF"/>
    <w:rsid w:val="00A5498E"/>
    <w:rsid w:val="00A54A61"/>
    <w:rsid w:val="00A54A90"/>
    <w:rsid w:val="00A54D16"/>
    <w:rsid w:val="00A551A0"/>
    <w:rsid w:val="00A556C5"/>
    <w:rsid w:val="00A5579B"/>
    <w:rsid w:val="00A55855"/>
    <w:rsid w:val="00A5586A"/>
    <w:rsid w:val="00A55877"/>
    <w:rsid w:val="00A5587F"/>
    <w:rsid w:val="00A55BB7"/>
    <w:rsid w:val="00A55CCE"/>
    <w:rsid w:val="00A55E76"/>
    <w:rsid w:val="00A55F31"/>
    <w:rsid w:val="00A5637C"/>
    <w:rsid w:val="00A56735"/>
    <w:rsid w:val="00A567A7"/>
    <w:rsid w:val="00A56C2C"/>
    <w:rsid w:val="00A570E9"/>
    <w:rsid w:val="00A57311"/>
    <w:rsid w:val="00A57A60"/>
    <w:rsid w:val="00A57B65"/>
    <w:rsid w:val="00A57BB7"/>
    <w:rsid w:val="00A57C08"/>
    <w:rsid w:val="00A57DF2"/>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55"/>
    <w:rsid w:val="00A65354"/>
    <w:rsid w:val="00A65589"/>
    <w:rsid w:val="00A657CF"/>
    <w:rsid w:val="00A65BE3"/>
    <w:rsid w:val="00A65FBF"/>
    <w:rsid w:val="00A66089"/>
    <w:rsid w:val="00A6681D"/>
    <w:rsid w:val="00A66A5A"/>
    <w:rsid w:val="00A672A1"/>
    <w:rsid w:val="00A672AD"/>
    <w:rsid w:val="00A6736A"/>
    <w:rsid w:val="00A67629"/>
    <w:rsid w:val="00A677C1"/>
    <w:rsid w:val="00A679C6"/>
    <w:rsid w:val="00A67A8E"/>
    <w:rsid w:val="00A67AC6"/>
    <w:rsid w:val="00A70A35"/>
    <w:rsid w:val="00A713B6"/>
    <w:rsid w:val="00A7141F"/>
    <w:rsid w:val="00A71AC9"/>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E1D"/>
    <w:rsid w:val="00A76FC0"/>
    <w:rsid w:val="00A770A5"/>
    <w:rsid w:val="00A7735F"/>
    <w:rsid w:val="00A77594"/>
    <w:rsid w:val="00A77960"/>
    <w:rsid w:val="00A77C0E"/>
    <w:rsid w:val="00A806D6"/>
    <w:rsid w:val="00A80915"/>
    <w:rsid w:val="00A80C32"/>
    <w:rsid w:val="00A80E52"/>
    <w:rsid w:val="00A8115F"/>
    <w:rsid w:val="00A81281"/>
    <w:rsid w:val="00A8135C"/>
    <w:rsid w:val="00A81633"/>
    <w:rsid w:val="00A8221B"/>
    <w:rsid w:val="00A82665"/>
    <w:rsid w:val="00A826A5"/>
    <w:rsid w:val="00A826CD"/>
    <w:rsid w:val="00A8282D"/>
    <w:rsid w:val="00A82C72"/>
    <w:rsid w:val="00A82DA1"/>
    <w:rsid w:val="00A831F0"/>
    <w:rsid w:val="00A834EC"/>
    <w:rsid w:val="00A8353F"/>
    <w:rsid w:val="00A83710"/>
    <w:rsid w:val="00A83BF1"/>
    <w:rsid w:val="00A83C06"/>
    <w:rsid w:val="00A83C5B"/>
    <w:rsid w:val="00A83DBD"/>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988"/>
    <w:rsid w:val="00A96D7E"/>
    <w:rsid w:val="00A9727C"/>
    <w:rsid w:val="00A97666"/>
    <w:rsid w:val="00A976D7"/>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7A0"/>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0D8"/>
    <w:rsid w:val="00AB027D"/>
    <w:rsid w:val="00AB02C8"/>
    <w:rsid w:val="00AB0697"/>
    <w:rsid w:val="00AB06B8"/>
    <w:rsid w:val="00AB0ADE"/>
    <w:rsid w:val="00AB0CA0"/>
    <w:rsid w:val="00AB102D"/>
    <w:rsid w:val="00AB1A33"/>
    <w:rsid w:val="00AB1C99"/>
    <w:rsid w:val="00AB243D"/>
    <w:rsid w:val="00AB25A8"/>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973"/>
    <w:rsid w:val="00AC2AEF"/>
    <w:rsid w:val="00AC2D39"/>
    <w:rsid w:val="00AC2D4E"/>
    <w:rsid w:val="00AC3084"/>
    <w:rsid w:val="00AC3431"/>
    <w:rsid w:val="00AC3569"/>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9C9"/>
    <w:rsid w:val="00AD1ACC"/>
    <w:rsid w:val="00AD1CB3"/>
    <w:rsid w:val="00AD1DFE"/>
    <w:rsid w:val="00AD1F06"/>
    <w:rsid w:val="00AD27FC"/>
    <w:rsid w:val="00AD284F"/>
    <w:rsid w:val="00AD28FD"/>
    <w:rsid w:val="00AD2ACB"/>
    <w:rsid w:val="00AD2BAD"/>
    <w:rsid w:val="00AD2BBD"/>
    <w:rsid w:val="00AD2CA3"/>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7A"/>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072"/>
    <w:rsid w:val="00AF0801"/>
    <w:rsid w:val="00AF13DC"/>
    <w:rsid w:val="00AF1414"/>
    <w:rsid w:val="00AF21CF"/>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20F"/>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D45"/>
    <w:rsid w:val="00B04F11"/>
    <w:rsid w:val="00B052E4"/>
    <w:rsid w:val="00B054CE"/>
    <w:rsid w:val="00B05688"/>
    <w:rsid w:val="00B060B4"/>
    <w:rsid w:val="00B0635E"/>
    <w:rsid w:val="00B06AF4"/>
    <w:rsid w:val="00B06C77"/>
    <w:rsid w:val="00B07479"/>
    <w:rsid w:val="00B075EC"/>
    <w:rsid w:val="00B0760C"/>
    <w:rsid w:val="00B079E8"/>
    <w:rsid w:val="00B07A7C"/>
    <w:rsid w:val="00B07CBE"/>
    <w:rsid w:val="00B07F35"/>
    <w:rsid w:val="00B1044B"/>
    <w:rsid w:val="00B1093D"/>
    <w:rsid w:val="00B10BD1"/>
    <w:rsid w:val="00B10C1B"/>
    <w:rsid w:val="00B10DB5"/>
    <w:rsid w:val="00B111BF"/>
    <w:rsid w:val="00B114C4"/>
    <w:rsid w:val="00B11882"/>
    <w:rsid w:val="00B11E29"/>
    <w:rsid w:val="00B1274E"/>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A17"/>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917"/>
    <w:rsid w:val="00B24E7D"/>
    <w:rsid w:val="00B24F49"/>
    <w:rsid w:val="00B254EC"/>
    <w:rsid w:val="00B254EE"/>
    <w:rsid w:val="00B25585"/>
    <w:rsid w:val="00B2564F"/>
    <w:rsid w:val="00B25993"/>
    <w:rsid w:val="00B25A70"/>
    <w:rsid w:val="00B25BD8"/>
    <w:rsid w:val="00B25E1D"/>
    <w:rsid w:val="00B25F9A"/>
    <w:rsid w:val="00B26005"/>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35A"/>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14"/>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209"/>
    <w:rsid w:val="00B504F7"/>
    <w:rsid w:val="00B51014"/>
    <w:rsid w:val="00B51420"/>
    <w:rsid w:val="00B51526"/>
    <w:rsid w:val="00B51A40"/>
    <w:rsid w:val="00B522A9"/>
    <w:rsid w:val="00B52559"/>
    <w:rsid w:val="00B52646"/>
    <w:rsid w:val="00B529F2"/>
    <w:rsid w:val="00B52AAD"/>
    <w:rsid w:val="00B530A7"/>
    <w:rsid w:val="00B5362A"/>
    <w:rsid w:val="00B53816"/>
    <w:rsid w:val="00B53EF5"/>
    <w:rsid w:val="00B54086"/>
    <w:rsid w:val="00B5428C"/>
    <w:rsid w:val="00B5475E"/>
    <w:rsid w:val="00B54989"/>
    <w:rsid w:val="00B54FA3"/>
    <w:rsid w:val="00B553CF"/>
    <w:rsid w:val="00B555B8"/>
    <w:rsid w:val="00B55ACA"/>
    <w:rsid w:val="00B5612F"/>
    <w:rsid w:val="00B563B3"/>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52"/>
    <w:rsid w:val="00B74AB4"/>
    <w:rsid w:val="00B74EC0"/>
    <w:rsid w:val="00B75549"/>
    <w:rsid w:val="00B75576"/>
    <w:rsid w:val="00B75667"/>
    <w:rsid w:val="00B75669"/>
    <w:rsid w:val="00B75A33"/>
    <w:rsid w:val="00B76727"/>
    <w:rsid w:val="00B76B7C"/>
    <w:rsid w:val="00B76E51"/>
    <w:rsid w:val="00B77062"/>
    <w:rsid w:val="00B7709F"/>
    <w:rsid w:val="00B7723E"/>
    <w:rsid w:val="00B774CC"/>
    <w:rsid w:val="00B77D8A"/>
    <w:rsid w:val="00B77FBB"/>
    <w:rsid w:val="00B80448"/>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561"/>
    <w:rsid w:val="00B84979"/>
    <w:rsid w:val="00B8497F"/>
    <w:rsid w:val="00B84BE8"/>
    <w:rsid w:val="00B85BD7"/>
    <w:rsid w:val="00B85E03"/>
    <w:rsid w:val="00B85F67"/>
    <w:rsid w:val="00B86017"/>
    <w:rsid w:val="00B86051"/>
    <w:rsid w:val="00B860B0"/>
    <w:rsid w:val="00B860B2"/>
    <w:rsid w:val="00B86551"/>
    <w:rsid w:val="00B86557"/>
    <w:rsid w:val="00B86734"/>
    <w:rsid w:val="00B868FC"/>
    <w:rsid w:val="00B8692C"/>
    <w:rsid w:val="00B86BDC"/>
    <w:rsid w:val="00B86E06"/>
    <w:rsid w:val="00B874FB"/>
    <w:rsid w:val="00B8769E"/>
    <w:rsid w:val="00B87FBD"/>
    <w:rsid w:val="00B90DC8"/>
    <w:rsid w:val="00B91356"/>
    <w:rsid w:val="00B919B6"/>
    <w:rsid w:val="00B919F3"/>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2E5B"/>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5A6"/>
    <w:rsid w:val="00BA68C1"/>
    <w:rsid w:val="00BA6CFD"/>
    <w:rsid w:val="00BA7339"/>
    <w:rsid w:val="00BA7423"/>
    <w:rsid w:val="00BA7541"/>
    <w:rsid w:val="00BA7688"/>
    <w:rsid w:val="00BA7DCF"/>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2D0D"/>
    <w:rsid w:val="00BB3035"/>
    <w:rsid w:val="00BB3355"/>
    <w:rsid w:val="00BB365A"/>
    <w:rsid w:val="00BB3BDC"/>
    <w:rsid w:val="00BB3DF1"/>
    <w:rsid w:val="00BB3F2A"/>
    <w:rsid w:val="00BB3F4C"/>
    <w:rsid w:val="00BB3F8F"/>
    <w:rsid w:val="00BB424D"/>
    <w:rsid w:val="00BB4A42"/>
    <w:rsid w:val="00BB5321"/>
    <w:rsid w:val="00BB5363"/>
    <w:rsid w:val="00BB55E4"/>
    <w:rsid w:val="00BB56F2"/>
    <w:rsid w:val="00BB56F3"/>
    <w:rsid w:val="00BB5C4C"/>
    <w:rsid w:val="00BB60F2"/>
    <w:rsid w:val="00BB61DC"/>
    <w:rsid w:val="00BB6431"/>
    <w:rsid w:val="00BB6472"/>
    <w:rsid w:val="00BB68A4"/>
    <w:rsid w:val="00BB6C81"/>
    <w:rsid w:val="00BB71EC"/>
    <w:rsid w:val="00BB723D"/>
    <w:rsid w:val="00BB724B"/>
    <w:rsid w:val="00BB7634"/>
    <w:rsid w:val="00BB768F"/>
    <w:rsid w:val="00BC16BF"/>
    <w:rsid w:val="00BC17BC"/>
    <w:rsid w:val="00BC18B2"/>
    <w:rsid w:val="00BC1A03"/>
    <w:rsid w:val="00BC1A99"/>
    <w:rsid w:val="00BC1CDD"/>
    <w:rsid w:val="00BC201A"/>
    <w:rsid w:val="00BC241F"/>
    <w:rsid w:val="00BC27E0"/>
    <w:rsid w:val="00BC2BC7"/>
    <w:rsid w:val="00BC2F45"/>
    <w:rsid w:val="00BC309B"/>
    <w:rsid w:val="00BC321B"/>
    <w:rsid w:val="00BC344E"/>
    <w:rsid w:val="00BC3491"/>
    <w:rsid w:val="00BC36D7"/>
    <w:rsid w:val="00BC38B8"/>
    <w:rsid w:val="00BC3CF8"/>
    <w:rsid w:val="00BC3FE8"/>
    <w:rsid w:val="00BC499E"/>
    <w:rsid w:val="00BC49A7"/>
    <w:rsid w:val="00BC591F"/>
    <w:rsid w:val="00BC5CE2"/>
    <w:rsid w:val="00BC6582"/>
    <w:rsid w:val="00BC6F66"/>
    <w:rsid w:val="00BC7040"/>
    <w:rsid w:val="00BC70D5"/>
    <w:rsid w:val="00BC71C5"/>
    <w:rsid w:val="00BC7659"/>
    <w:rsid w:val="00BC77C9"/>
    <w:rsid w:val="00BC7A42"/>
    <w:rsid w:val="00BC7DDC"/>
    <w:rsid w:val="00BC7F7A"/>
    <w:rsid w:val="00BD013E"/>
    <w:rsid w:val="00BD082C"/>
    <w:rsid w:val="00BD0B11"/>
    <w:rsid w:val="00BD0FC4"/>
    <w:rsid w:val="00BD140B"/>
    <w:rsid w:val="00BD14A5"/>
    <w:rsid w:val="00BD16D5"/>
    <w:rsid w:val="00BD2304"/>
    <w:rsid w:val="00BD238C"/>
    <w:rsid w:val="00BD28FD"/>
    <w:rsid w:val="00BD2A08"/>
    <w:rsid w:val="00BD2F55"/>
    <w:rsid w:val="00BD2FDF"/>
    <w:rsid w:val="00BD30A4"/>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0803"/>
    <w:rsid w:val="00BE12D2"/>
    <w:rsid w:val="00BE1331"/>
    <w:rsid w:val="00BE13B8"/>
    <w:rsid w:val="00BE16C6"/>
    <w:rsid w:val="00BE16EF"/>
    <w:rsid w:val="00BE1959"/>
    <w:rsid w:val="00BE195D"/>
    <w:rsid w:val="00BE197A"/>
    <w:rsid w:val="00BE1A06"/>
    <w:rsid w:val="00BE1D45"/>
    <w:rsid w:val="00BE269D"/>
    <w:rsid w:val="00BE28FE"/>
    <w:rsid w:val="00BE312F"/>
    <w:rsid w:val="00BE3302"/>
    <w:rsid w:val="00BE3EA0"/>
    <w:rsid w:val="00BE403F"/>
    <w:rsid w:val="00BE475F"/>
    <w:rsid w:val="00BE5171"/>
    <w:rsid w:val="00BE5519"/>
    <w:rsid w:val="00BE57B1"/>
    <w:rsid w:val="00BE5813"/>
    <w:rsid w:val="00BE63D5"/>
    <w:rsid w:val="00BE65B3"/>
    <w:rsid w:val="00BE6E95"/>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2B"/>
    <w:rsid w:val="00BF1CD8"/>
    <w:rsid w:val="00BF220D"/>
    <w:rsid w:val="00BF2372"/>
    <w:rsid w:val="00BF2817"/>
    <w:rsid w:val="00BF28A5"/>
    <w:rsid w:val="00BF31B5"/>
    <w:rsid w:val="00BF31CB"/>
    <w:rsid w:val="00BF3A41"/>
    <w:rsid w:val="00BF3C10"/>
    <w:rsid w:val="00BF3DD0"/>
    <w:rsid w:val="00BF3E88"/>
    <w:rsid w:val="00BF3FFA"/>
    <w:rsid w:val="00BF46F1"/>
    <w:rsid w:val="00BF4B69"/>
    <w:rsid w:val="00BF56A8"/>
    <w:rsid w:val="00BF5EDA"/>
    <w:rsid w:val="00BF60E3"/>
    <w:rsid w:val="00BF6C19"/>
    <w:rsid w:val="00BF6FBF"/>
    <w:rsid w:val="00BF70A1"/>
    <w:rsid w:val="00BF70F8"/>
    <w:rsid w:val="00BF7429"/>
    <w:rsid w:val="00BF7D39"/>
    <w:rsid w:val="00BF7D43"/>
    <w:rsid w:val="00C00B3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33E"/>
    <w:rsid w:val="00C0460F"/>
    <w:rsid w:val="00C04B82"/>
    <w:rsid w:val="00C04DE6"/>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CD7"/>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672"/>
    <w:rsid w:val="00C16B93"/>
    <w:rsid w:val="00C16FA7"/>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2A54"/>
    <w:rsid w:val="00C232DD"/>
    <w:rsid w:val="00C23989"/>
    <w:rsid w:val="00C2423A"/>
    <w:rsid w:val="00C24CA2"/>
    <w:rsid w:val="00C24EE5"/>
    <w:rsid w:val="00C24F74"/>
    <w:rsid w:val="00C250CF"/>
    <w:rsid w:val="00C2544D"/>
    <w:rsid w:val="00C25D3A"/>
    <w:rsid w:val="00C263AE"/>
    <w:rsid w:val="00C2660B"/>
    <w:rsid w:val="00C26871"/>
    <w:rsid w:val="00C2695A"/>
    <w:rsid w:val="00C26975"/>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7F7"/>
    <w:rsid w:val="00C31895"/>
    <w:rsid w:val="00C319A2"/>
    <w:rsid w:val="00C31D63"/>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484"/>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2B"/>
    <w:rsid w:val="00C43CE7"/>
    <w:rsid w:val="00C44189"/>
    <w:rsid w:val="00C4464F"/>
    <w:rsid w:val="00C446CD"/>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9DF"/>
    <w:rsid w:val="00C51D11"/>
    <w:rsid w:val="00C5257E"/>
    <w:rsid w:val="00C52C3A"/>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553"/>
    <w:rsid w:val="00C60EC1"/>
    <w:rsid w:val="00C61F8D"/>
    <w:rsid w:val="00C62027"/>
    <w:rsid w:val="00C62163"/>
    <w:rsid w:val="00C621EC"/>
    <w:rsid w:val="00C62271"/>
    <w:rsid w:val="00C624CA"/>
    <w:rsid w:val="00C62745"/>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67D53"/>
    <w:rsid w:val="00C7000E"/>
    <w:rsid w:val="00C7040D"/>
    <w:rsid w:val="00C70B8C"/>
    <w:rsid w:val="00C71468"/>
    <w:rsid w:val="00C71B89"/>
    <w:rsid w:val="00C723AF"/>
    <w:rsid w:val="00C7251B"/>
    <w:rsid w:val="00C72EF5"/>
    <w:rsid w:val="00C73213"/>
    <w:rsid w:val="00C73224"/>
    <w:rsid w:val="00C732C5"/>
    <w:rsid w:val="00C73302"/>
    <w:rsid w:val="00C7357D"/>
    <w:rsid w:val="00C73840"/>
    <w:rsid w:val="00C73979"/>
    <w:rsid w:val="00C740A3"/>
    <w:rsid w:val="00C740FD"/>
    <w:rsid w:val="00C74157"/>
    <w:rsid w:val="00C7448E"/>
    <w:rsid w:val="00C748E2"/>
    <w:rsid w:val="00C75004"/>
    <w:rsid w:val="00C755E8"/>
    <w:rsid w:val="00C7576B"/>
    <w:rsid w:val="00C75970"/>
    <w:rsid w:val="00C75AC4"/>
    <w:rsid w:val="00C75B22"/>
    <w:rsid w:val="00C75C9D"/>
    <w:rsid w:val="00C75CD0"/>
    <w:rsid w:val="00C75EF9"/>
    <w:rsid w:val="00C762B3"/>
    <w:rsid w:val="00C7647C"/>
    <w:rsid w:val="00C76816"/>
    <w:rsid w:val="00C76A56"/>
    <w:rsid w:val="00C76A6B"/>
    <w:rsid w:val="00C7731D"/>
    <w:rsid w:val="00C775EF"/>
    <w:rsid w:val="00C7799E"/>
    <w:rsid w:val="00C77DF7"/>
    <w:rsid w:val="00C804B1"/>
    <w:rsid w:val="00C80547"/>
    <w:rsid w:val="00C80FD1"/>
    <w:rsid w:val="00C81164"/>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A90"/>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6C0"/>
    <w:rsid w:val="00C95730"/>
    <w:rsid w:val="00C95962"/>
    <w:rsid w:val="00C95A8A"/>
    <w:rsid w:val="00C95CCD"/>
    <w:rsid w:val="00C95CD4"/>
    <w:rsid w:val="00C966DF"/>
    <w:rsid w:val="00C96A19"/>
    <w:rsid w:val="00C96A36"/>
    <w:rsid w:val="00C96FE0"/>
    <w:rsid w:val="00C973E2"/>
    <w:rsid w:val="00C975B2"/>
    <w:rsid w:val="00C97AF1"/>
    <w:rsid w:val="00CA09AA"/>
    <w:rsid w:val="00CA0BAF"/>
    <w:rsid w:val="00CA114D"/>
    <w:rsid w:val="00CA1225"/>
    <w:rsid w:val="00CA16DB"/>
    <w:rsid w:val="00CA17AD"/>
    <w:rsid w:val="00CA18D2"/>
    <w:rsid w:val="00CA2344"/>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022"/>
    <w:rsid w:val="00CB016A"/>
    <w:rsid w:val="00CB047F"/>
    <w:rsid w:val="00CB0C2A"/>
    <w:rsid w:val="00CB11BD"/>
    <w:rsid w:val="00CB1368"/>
    <w:rsid w:val="00CB1F2A"/>
    <w:rsid w:val="00CB2836"/>
    <w:rsid w:val="00CB2CC0"/>
    <w:rsid w:val="00CB2F65"/>
    <w:rsid w:val="00CB37A9"/>
    <w:rsid w:val="00CB3A9C"/>
    <w:rsid w:val="00CB480A"/>
    <w:rsid w:val="00CB4FA5"/>
    <w:rsid w:val="00CB558B"/>
    <w:rsid w:val="00CB58DD"/>
    <w:rsid w:val="00CB5A9F"/>
    <w:rsid w:val="00CB5EF8"/>
    <w:rsid w:val="00CB6343"/>
    <w:rsid w:val="00CB6590"/>
    <w:rsid w:val="00CB68B3"/>
    <w:rsid w:val="00CB68CD"/>
    <w:rsid w:val="00CB6F9E"/>
    <w:rsid w:val="00CB7577"/>
    <w:rsid w:val="00CB7648"/>
    <w:rsid w:val="00CB77AE"/>
    <w:rsid w:val="00CB7B6B"/>
    <w:rsid w:val="00CC009C"/>
    <w:rsid w:val="00CC00B7"/>
    <w:rsid w:val="00CC034B"/>
    <w:rsid w:val="00CC098C"/>
    <w:rsid w:val="00CC0AA7"/>
    <w:rsid w:val="00CC0C70"/>
    <w:rsid w:val="00CC0E56"/>
    <w:rsid w:val="00CC113F"/>
    <w:rsid w:val="00CC172A"/>
    <w:rsid w:val="00CC17E2"/>
    <w:rsid w:val="00CC1A18"/>
    <w:rsid w:val="00CC1B69"/>
    <w:rsid w:val="00CC1C42"/>
    <w:rsid w:val="00CC1CA3"/>
    <w:rsid w:val="00CC1E3E"/>
    <w:rsid w:val="00CC1E40"/>
    <w:rsid w:val="00CC2559"/>
    <w:rsid w:val="00CC27F5"/>
    <w:rsid w:val="00CC2927"/>
    <w:rsid w:val="00CC2A12"/>
    <w:rsid w:val="00CC2D18"/>
    <w:rsid w:val="00CC2D32"/>
    <w:rsid w:val="00CC2EFE"/>
    <w:rsid w:val="00CC2F54"/>
    <w:rsid w:val="00CC30F3"/>
    <w:rsid w:val="00CC3822"/>
    <w:rsid w:val="00CC3941"/>
    <w:rsid w:val="00CC3AE7"/>
    <w:rsid w:val="00CC3E8C"/>
    <w:rsid w:val="00CC4005"/>
    <w:rsid w:val="00CC400F"/>
    <w:rsid w:val="00CC4365"/>
    <w:rsid w:val="00CC4C5E"/>
    <w:rsid w:val="00CC4CCF"/>
    <w:rsid w:val="00CC4F58"/>
    <w:rsid w:val="00CC501E"/>
    <w:rsid w:val="00CC50D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1BB"/>
    <w:rsid w:val="00CD14CB"/>
    <w:rsid w:val="00CD179D"/>
    <w:rsid w:val="00CD1E6A"/>
    <w:rsid w:val="00CD1E74"/>
    <w:rsid w:val="00CD223B"/>
    <w:rsid w:val="00CD251D"/>
    <w:rsid w:val="00CD2585"/>
    <w:rsid w:val="00CD25A6"/>
    <w:rsid w:val="00CD283A"/>
    <w:rsid w:val="00CD2C72"/>
    <w:rsid w:val="00CD309B"/>
    <w:rsid w:val="00CD3122"/>
    <w:rsid w:val="00CD325D"/>
    <w:rsid w:val="00CD325F"/>
    <w:rsid w:val="00CD3675"/>
    <w:rsid w:val="00CD3773"/>
    <w:rsid w:val="00CD3B2F"/>
    <w:rsid w:val="00CD3D0C"/>
    <w:rsid w:val="00CD3E10"/>
    <w:rsid w:val="00CD3F09"/>
    <w:rsid w:val="00CD3FAF"/>
    <w:rsid w:val="00CD430F"/>
    <w:rsid w:val="00CD492B"/>
    <w:rsid w:val="00CD4B62"/>
    <w:rsid w:val="00CD58A4"/>
    <w:rsid w:val="00CD5C02"/>
    <w:rsid w:val="00CD5CF4"/>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8E9"/>
    <w:rsid w:val="00CE2E29"/>
    <w:rsid w:val="00CE3257"/>
    <w:rsid w:val="00CE37BB"/>
    <w:rsid w:val="00CE4004"/>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435"/>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8E5"/>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1E76"/>
    <w:rsid w:val="00D0233B"/>
    <w:rsid w:val="00D02369"/>
    <w:rsid w:val="00D02C36"/>
    <w:rsid w:val="00D02E17"/>
    <w:rsid w:val="00D036A4"/>
    <w:rsid w:val="00D03E71"/>
    <w:rsid w:val="00D04FC8"/>
    <w:rsid w:val="00D05393"/>
    <w:rsid w:val="00D05962"/>
    <w:rsid w:val="00D05F59"/>
    <w:rsid w:val="00D05FD4"/>
    <w:rsid w:val="00D06088"/>
    <w:rsid w:val="00D0675C"/>
    <w:rsid w:val="00D06800"/>
    <w:rsid w:val="00D0693D"/>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10"/>
    <w:rsid w:val="00D11EEE"/>
    <w:rsid w:val="00D11FAE"/>
    <w:rsid w:val="00D12440"/>
    <w:rsid w:val="00D12487"/>
    <w:rsid w:val="00D126E6"/>
    <w:rsid w:val="00D12B75"/>
    <w:rsid w:val="00D132BF"/>
    <w:rsid w:val="00D13880"/>
    <w:rsid w:val="00D13BBC"/>
    <w:rsid w:val="00D13CCD"/>
    <w:rsid w:val="00D14204"/>
    <w:rsid w:val="00D142BC"/>
    <w:rsid w:val="00D14A29"/>
    <w:rsid w:val="00D153CD"/>
    <w:rsid w:val="00D156B2"/>
    <w:rsid w:val="00D15D9D"/>
    <w:rsid w:val="00D1624D"/>
    <w:rsid w:val="00D166F0"/>
    <w:rsid w:val="00D168FD"/>
    <w:rsid w:val="00D16AC4"/>
    <w:rsid w:val="00D16BA8"/>
    <w:rsid w:val="00D170DA"/>
    <w:rsid w:val="00D174E5"/>
    <w:rsid w:val="00D17F37"/>
    <w:rsid w:val="00D20171"/>
    <w:rsid w:val="00D202D3"/>
    <w:rsid w:val="00D20F77"/>
    <w:rsid w:val="00D2109E"/>
    <w:rsid w:val="00D215E6"/>
    <w:rsid w:val="00D215FF"/>
    <w:rsid w:val="00D2171B"/>
    <w:rsid w:val="00D21784"/>
    <w:rsid w:val="00D217CE"/>
    <w:rsid w:val="00D220B7"/>
    <w:rsid w:val="00D22148"/>
    <w:rsid w:val="00D22D2B"/>
    <w:rsid w:val="00D2322E"/>
    <w:rsid w:val="00D23556"/>
    <w:rsid w:val="00D23679"/>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ACE"/>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2CC6"/>
    <w:rsid w:val="00D435FC"/>
    <w:rsid w:val="00D43888"/>
    <w:rsid w:val="00D43A96"/>
    <w:rsid w:val="00D43E9E"/>
    <w:rsid w:val="00D440D2"/>
    <w:rsid w:val="00D44232"/>
    <w:rsid w:val="00D4429F"/>
    <w:rsid w:val="00D44336"/>
    <w:rsid w:val="00D448BD"/>
    <w:rsid w:val="00D44A5C"/>
    <w:rsid w:val="00D44A68"/>
    <w:rsid w:val="00D450F7"/>
    <w:rsid w:val="00D4551B"/>
    <w:rsid w:val="00D45581"/>
    <w:rsid w:val="00D45C69"/>
    <w:rsid w:val="00D45ED8"/>
    <w:rsid w:val="00D466E5"/>
    <w:rsid w:val="00D467C7"/>
    <w:rsid w:val="00D4688E"/>
    <w:rsid w:val="00D46899"/>
    <w:rsid w:val="00D46B9E"/>
    <w:rsid w:val="00D46C9C"/>
    <w:rsid w:val="00D46F2D"/>
    <w:rsid w:val="00D471EF"/>
    <w:rsid w:val="00D471F9"/>
    <w:rsid w:val="00D47311"/>
    <w:rsid w:val="00D475CC"/>
    <w:rsid w:val="00D477E2"/>
    <w:rsid w:val="00D479B2"/>
    <w:rsid w:val="00D47C14"/>
    <w:rsid w:val="00D501B2"/>
    <w:rsid w:val="00D502B4"/>
    <w:rsid w:val="00D5044A"/>
    <w:rsid w:val="00D504FD"/>
    <w:rsid w:val="00D5082A"/>
    <w:rsid w:val="00D508E0"/>
    <w:rsid w:val="00D50C12"/>
    <w:rsid w:val="00D50F95"/>
    <w:rsid w:val="00D5102A"/>
    <w:rsid w:val="00D513F0"/>
    <w:rsid w:val="00D5146D"/>
    <w:rsid w:val="00D51565"/>
    <w:rsid w:val="00D5163E"/>
    <w:rsid w:val="00D51809"/>
    <w:rsid w:val="00D51AAF"/>
    <w:rsid w:val="00D51BA2"/>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77F"/>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1F"/>
    <w:rsid w:val="00D801DE"/>
    <w:rsid w:val="00D8036A"/>
    <w:rsid w:val="00D80AB8"/>
    <w:rsid w:val="00D80C93"/>
    <w:rsid w:val="00D80CCB"/>
    <w:rsid w:val="00D81143"/>
    <w:rsid w:val="00D812D3"/>
    <w:rsid w:val="00D81307"/>
    <w:rsid w:val="00D817FD"/>
    <w:rsid w:val="00D81AF1"/>
    <w:rsid w:val="00D81E9C"/>
    <w:rsid w:val="00D820F3"/>
    <w:rsid w:val="00D829AC"/>
    <w:rsid w:val="00D83401"/>
    <w:rsid w:val="00D838CD"/>
    <w:rsid w:val="00D83B14"/>
    <w:rsid w:val="00D83EE4"/>
    <w:rsid w:val="00D83F8C"/>
    <w:rsid w:val="00D84268"/>
    <w:rsid w:val="00D84464"/>
    <w:rsid w:val="00D846C5"/>
    <w:rsid w:val="00D853C3"/>
    <w:rsid w:val="00D8588D"/>
    <w:rsid w:val="00D85A6D"/>
    <w:rsid w:val="00D85C44"/>
    <w:rsid w:val="00D86343"/>
    <w:rsid w:val="00D86B37"/>
    <w:rsid w:val="00D86E96"/>
    <w:rsid w:val="00D86ED1"/>
    <w:rsid w:val="00D87154"/>
    <w:rsid w:val="00D8757E"/>
    <w:rsid w:val="00D8778A"/>
    <w:rsid w:val="00D87F82"/>
    <w:rsid w:val="00D91009"/>
    <w:rsid w:val="00D911D8"/>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9C"/>
    <w:rsid w:val="00D93D5E"/>
    <w:rsid w:val="00D946EB"/>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34A"/>
    <w:rsid w:val="00DA542B"/>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12D"/>
    <w:rsid w:val="00DB62A6"/>
    <w:rsid w:val="00DB6500"/>
    <w:rsid w:val="00DB6598"/>
    <w:rsid w:val="00DB6798"/>
    <w:rsid w:val="00DB68FF"/>
    <w:rsid w:val="00DB6FA9"/>
    <w:rsid w:val="00DB71FD"/>
    <w:rsid w:val="00DB7427"/>
    <w:rsid w:val="00DB749A"/>
    <w:rsid w:val="00DB777F"/>
    <w:rsid w:val="00DB795C"/>
    <w:rsid w:val="00DB79CC"/>
    <w:rsid w:val="00DB7E8C"/>
    <w:rsid w:val="00DC056E"/>
    <w:rsid w:val="00DC0715"/>
    <w:rsid w:val="00DC0856"/>
    <w:rsid w:val="00DC0F93"/>
    <w:rsid w:val="00DC12FB"/>
    <w:rsid w:val="00DC1384"/>
    <w:rsid w:val="00DC13D4"/>
    <w:rsid w:val="00DC1479"/>
    <w:rsid w:val="00DC1624"/>
    <w:rsid w:val="00DC168B"/>
    <w:rsid w:val="00DC16C8"/>
    <w:rsid w:val="00DC1763"/>
    <w:rsid w:val="00DC2188"/>
    <w:rsid w:val="00DC22B7"/>
    <w:rsid w:val="00DC257F"/>
    <w:rsid w:val="00DC2898"/>
    <w:rsid w:val="00DC28A6"/>
    <w:rsid w:val="00DC28EC"/>
    <w:rsid w:val="00DC2D31"/>
    <w:rsid w:val="00DC392F"/>
    <w:rsid w:val="00DC3B5F"/>
    <w:rsid w:val="00DC3E1F"/>
    <w:rsid w:val="00DC43CD"/>
    <w:rsid w:val="00DC452B"/>
    <w:rsid w:val="00DC4B72"/>
    <w:rsid w:val="00DC4CCD"/>
    <w:rsid w:val="00DC4D82"/>
    <w:rsid w:val="00DC4E9C"/>
    <w:rsid w:val="00DC522A"/>
    <w:rsid w:val="00DC522F"/>
    <w:rsid w:val="00DC5573"/>
    <w:rsid w:val="00DC560A"/>
    <w:rsid w:val="00DC574D"/>
    <w:rsid w:val="00DC588E"/>
    <w:rsid w:val="00DC5D44"/>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2BC"/>
    <w:rsid w:val="00DD1422"/>
    <w:rsid w:val="00DD1947"/>
    <w:rsid w:val="00DD1A59"/>
    <w:rsid w:val="00DD1ED7"/>
    <w:rsid w:val="00DD242B"/>
    <w:rsid w:val="00DD2FE5"/>
    <w:rsid w:val="00DD3184"/>
    <w:rsid w:val="00DD3401"/>
    <w:rsid w:val="00DD3430"/>
    <w:rsid w:val="00DD3480"/>
    <w:rsid w:val="00DD3565"/>
    <w:rsid w:val="00DD35E2"/>
    <w:rsid w:val="00DD4330"/>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882"/>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18"/>
    <w:rsid w:val="00DE516B"/>
    <w:rsid w:val="00DE53E4"/>
    <w:rsid w:val="00DE5C01"/>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4DC"/>
    <w:rsid w:val="00DF1ADA"/>
    <w:rsid w:val="00DF1DE2"/>
    <w:rsid w:val="00DF1FD6"/>
    <w:rsid w:val="00DF26D0"/>
    <w:rsid w:val="00DF2B37"/>
    <w:rsid w:val="00DF2C95"/>
    <w:rsid w:val="00DF2DDB"/>
    <w:rsid w:val="00DF3195"/>
    <w:rsid w:val="00DF32AF"/>
    <w:rsid w:val="00DF3307"/>
    <w:rsid w:val="00DF3492"/>
    <w:rsid w:val="00DF3A17"/>
    <w:rsid w:val="00DF3A6C"/>
    <w:rsid w:val="00DF4091"/>
    <w:rsid w:val="00DF4158"/>
    <w:rsid w:val="00DF440F"/>
    <w:rsid w:val="00DF4430"/>
    <w:rsid w:val="00DF452A"/>
    <w:rsid w:val="00DF4920"/>
    <w:rsid w:val="00DF4B30"/>
    <w:rsid w:val="00DF4C07"/>
    <w:rsid w:val="00DF4DEA"/>
    <w:rsid w:val="00DF4F19"/>
    <w:rsid w:val="00DF5270"/>
    <w:rsid w:val="00DF5759"/>
    <w:rsid w:val="00DF6014"/>
    <w:rsid w:val="00DF6154"/>
    <w:rsid w:val="00DF6824"/>
    <w:rsid w:val="00DF7226"/>
    <w:rsid w:val="00DF7644"/>
    <w:rsid w:val="00DF77F3"/>
    <w:rsid w:val="00DF7C0A"/>
    <w:rsid w:val="00E00018"/>
    <w:rsid w:val="00E004D1"/>
    <w:rsid w:val="00E00A07"/>
    <w:rsid w:val="00E00DFE"/>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AA1"/>
    <w:rsid w:val="00E07E45"/>
    <w:rsid w:val="00E1007C"/>
    <w:rsid w:val="00E102BD"/>
    <w:rsid w:val="00E1039D"/>
    <w:rsid w:val="00E103F8"/>
    <w:rsid w:val="00E104DE"/>
    <w:rsid w:val="00E1074E"/>
    <w:rsid w:val="00E10D7E"/>
    <w:rsid w:val="00E11AEB"/>
    <w:rsid w:val="00E11DCD"/>
    <w:rsid w:val="00E11EB8"/>
    <w:rsid w:val="00E125EE"/>
    <w:rsid w:val="00E12775"/>
    <w:rsid w:val="00E12A5A"/>
    <w:rsid w:val="00E12C8A"/>
    <w:rsid w:val="00E12DAD"/>
    <w:rsid w:val="00E13162"/>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A9"/>
    <w:rsid w:val="00E20AD1"/>
    <w:rsid w:val="00E20B2D"/>
    <w:rsid w:val="00E20CC8"/>
    <w:rsid w:val="00E20E6F"/>
    <w:rsid w:val="00E212D3"/>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0D2"/>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588"/>
    <w:rsid w:val="00E34F08"/>
    <w:rsid w:val="00E355A7"/>
    <w:rsid w:val="00E35F47"/>
    <w:rsid w:val="00E360A5"/>
    <w:rsid w:val="00E362BC"/>
    <w:rsid w:val="00E36679"/>
    <w:rsid w:val="00E368A3"/>
    <w:rsid w:val="00E36D92"/>
    <w:rsid w:val="00E377BF"/>
    <w:rsid w:val="00E37C25"/>
    <w:rsid w:val="00E40362"/>
    <w:rsid w:val="00E40DAE"/>
    <w:rsid w:val="00E41479"/>
    <w:rsid w:val="00E416D6"/>
    <w:rsid w:val="00E41A3E"/>
    <w:rsid w:val="00E41D2F"/>
    <w:rsid w:val="00E41DE5"/>
    <w:rsid w:val="00E4213C"/>
    <w:rsid w:val="00E42FF3"/>
    <w:rsid w:val="00E432AE"/>
    <w:rsid w:val="00E4356E"/>
    <w:rsid w:val="00E43926"/>
    <w:rsid w:val="00E43F1E"/>
    <w:rsid w:val="00E43FBE"/>
    <w:rsid w:val="00E441F2"/>
    <w:rsid w:val="00E44F3C"/>
    <w:rsid w:val="00E45171"/>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4E0"/>
    <w:rsid w:val="00E55AEB"/>
    <w:rsid w:val="00E56E29"/>
    <w:rsid w:val="00E5711F"/>
    <w:rsid w:val="00E572CE"/>
    <w:rsid w:val="00E5765B"/>
    <w:rsid w:val="00E57A3C"/>
    <w:rsid w:val="00E6000E"/>
    <w:rsid w:val="00E602C9"/>
    <w:rsid w:val="00E6043C"/>
    <w:rsid w:val="00E608B7"/>
    <w:rsid w:val="00E60D6F"/>
    <w:rsid w:val="00E60F80"/>
    <w:rsid w:val="00E61DAC"/>
    <w:rsid w:val="00E622CF"/>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66DD0"/>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5FD9"/>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0"/>
    <w:rsid w:val="00E843C5"/>
    <w:rsid w:val="00E84691"/>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3FE"/>
    <w:rsid w:val="00E90433"/>
    <w:rsid w:val="00E90F08"/>
    <w:rsid w:val="00E913F0"/>
    <w:rsid w:val="00E91514"/>
    <w:rsid w:val="00E915E1"/>
    <w:rsid w:val="00E919F0"/>
    <w:rsid w:val="00E91BF2"/>
    <w:rsid w:val="00E91DDE"/>
    <w:rsid w:val="00E91E61"/>
    <w:rsid w:val="00E91EFC"/>
    <w:rsid w:val="00E920B8"/>
    <w:rsid w:val="00E9232D"/>
    <w:rsid w:val="00E923DF"/>
    <w:rsid w:val="00E924C7"/>
    <w:rsid w:val="00E92E29"/>
    <w:rsid w:val="00E92F0A"/>
    <w:rsid w:val="00E93168"/>
    <w:rsid w:val="00E9346A"/>
    <w:rsid w:val="00E93700"/>
    <w:rsid w:val="00E93967"/>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4B3"/>
    <w:rsid w:val="00EA2730"/>
    <w:rsid w:val="00EA300C"/>
    <w:rsid w:val="00EA32DE"/>
    <w:rsid w:val="00EA3601"/>
    <w:rsid w:val="00EA3BAF"/>
    <w:rsid w:val="00EA3D67"/>
    <w:rsid w:val="00EA3DB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2C"/>
    <w:rsid w:val="00EB077E"/>
    <w:rsid w:val="00EB16A8"/>
    <w:rsid w:val="00EB1705"/>
    <w:rsid w:val="00EB1A94"/>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20"/>
    <w:rsid w:val="00EB57E7"/>
    <w:rsid w:val="00EB5CC3"/>
    <w:rsid w:val="00EB6440"/>
    <w:rsid w:val="00EB6698"/>
    <w:rsid w:val="00EB6C27"/>
    <w:rsid w:val="00EB6C53"/>
    <w:rsid w:val="00EB72F5"/>
    <w:rsid w:val="00EB7591"/>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755"/>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000"/>
    <w:rsid w:val="00ED1447"/>
    <w:rsid w:val="00ED1495"/>
    <w:rsid w:val="00ED19B6"/>
    <w:rsid w:val="00ED1A39"/>
    <w:rsid w:val="00ED20F7"/>
    <w:rsid w:val="00ED24AE"/>
    <w:rsid w:val="00ED2FF1"/>
    <w:rsid w:val="00ED3207"/>
    <w:rsid w:val="00ED32E7"/>
    <w:rsid w:val="00ED3534"/>
    <w:rsid w:val="00ED35B9"/>
    <w:rsid w:val="00ED367B"/>
    <w:rsid w:val="00ED38D7"/>
    <w:rsid w:val="00ED3B78"/>
    <w:rsid w:val="00ED3B7D"/>
    <w:rsid w:val="00ED3E6E"/>
    <w:rsid w:val="00ED4416"/>
    <w:rsid w:val="00ED45AE"/>
    <w:rsid w:val="00ED50C5"/>
    <w:rsid w:val="00ED5122"/>
    <w:rsid w:val="00ED54F7"/>
    <w:rsid w:val="00ED5862"/>
    <w:rsid w:val="00ED58F2"/>
    <w:rsid w:val="00ED6744"/>
    <w:rsid w:val="00ED68F8"/>
    <w:rsid w:val="00ED6C56"/>
    <w:rsid w:val="00ED6C77"/>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7B1"/>
    <w:rsid w:val="00EE6CC0"/>
    <w:rsid w:val="00EE75D6"/>
    <w:rsid w:val="00EE7D91"/>
    <w:rsid w:val="00EE7DBD"/>
    <w:rsid w:val="00EE7ECE"/>
    <w:rsid w:val="00EF0225"/>
    <w:rsid w:val="00EF05A6"/>
    <w:rsid w:val="00EF082A"/>
    <w:rsid w:val="00EF0E50"/>
    <w:rsid w:val="00EF118F"/>
    <w:rsid w:val="00EF1287"/>
    <w:rsid w:val="00EF1333"/>
    <w:rsid w:val="00EF20FD"/>
    <w:rsid w:val="00EF26D9"/>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6B"/>
    <w:rsid w:val="00EF7878"/>
    <w:rsid w:val="00EF7CE8"/>
    <w:rsid w:val="00EF7D81"/>
    <w:rsid w:val="00F000F0"/>
    <w:rsid w:val="00F00180"/>
    <w:rsid w:val="00F005AF"/>
    <w:rsid w:val="00F006E4"/>
    <w:rsid w:val="00F0078B"/>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32E"/>
    <w:rsid w:val="00F06B61"/>
    <w:rsid w:val="00F06C9F"/>
    <w:rsid w:val="00F06F02"/>
    <w:rsid w:val="00F07AA0"/>
    <w:rsid w:val="00F10437"/>
    <w:rsid w:val="00F10465"/>
    <w:rsid w:val="00F10864"/>
    <w:rsid w:val="00F108F5"/>
    <w:rsid w:val="00F10D5A"/>
    <w:rsid w:val="00F11189"/>
    <w:rsid w:val="00F1162A"/>
    <w:rsid w:val="00F1165E"/>
    <w:rsid w:val="00F11CF5"/>
    <w:rsid w:val="00F11D92"/>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289"/>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57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6CA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AEB"/>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52A"/>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05B"/>
    <w:rsid w:val="00F6021A"/>
    <w:rsid w:val="00F60232"/>
    <w:rsid w:val="00F60C26"/>
    <w:rsid w:val="00F61158"/>
    <w:rsid w:val="00F61235"/>
    <w:rsid w:val="00F61564"/>
    <w:rsid w:val="00F61701"/>
    <w:rsid w:val="00F61902"/>
    <w:rsid w:val="00F6194A"/>
    <w:rsid w:val="00F61C76"/>
    <w:rsid w:val="00F61FDE"/>
    <w:rsid w:val="00F622E3"/>
    <w:rsid w:val="00F62377"/>
    <w:rsid w:val="00F62EEC"/>
    <w:rsid w:val="00F63289"/>
    <w:rsid w:val="00F63D79"/>
    <w:rsid w:val="00F6404E"/>
    <w:rsid w:val="00F6429F"/>
    <w:rsid w:val="00F6433C"/>
    <w:rsid w:val="00F6474A"/>
    <w:rsid w:val="00F64966"/>
    <w:rsid w:val="00F64D52"/>
    <w:rsid w:val="00F64F9F"/>
    <w:rsid w:val="00F65933"/>
    <w:rsid w:val="00F660B8"/>
    <w:rsid w:val="00F664DA"/>
    <w:rsid w:val="00F669E3"/>
    <w:rsid w:val="00F675DD"/>
    <w:rsid w:val="00F67A85"/>
    <w:rsid w:val="00F67B15"/>
    <w:rsid w:val="00F70CB7"/>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DCD"/>
    <w:rsid w:val="00F74E5A"/>
    <w:rsid w:val="00F7564B"/>
    <w:rsid w:val="00F76337"/>
    <w:rsid w:val="00F763DF"/>
    <w:rsid w:val="00F766F0"/>
    <w:rsid w:val="00F76B74"/>
    <w:rsid w:val="00F7711B"/>
    <w:rsid w:val="00F7792A"/>
    <w:rsid w:val="00F77C47"/>
    <w:rsid w:val="00F77CFA"/>
    <w:rsid w:val="00F80957"/>
    <w:rsid w:val="00F80D8F"/>
    <w:rsid w:val="00F81311"/>
    <w:rsid w:val="00F81507"/>
    <w:rsid w:val="00F81597"/>
    <w:rsid w:val="00F81625"/>
    <w:rsid w:val="00F81C47"/>
    <w:rsid w:val="00F81D8F"/>
    <w:rsid w:val="00F81E0E"/>
    <w:rsid w:val="00F81E87"/>
    <w:rsid w:val="00F81F25"/>
    <w:rsid w:val="00F81F57"/>
    <w:rsid w:val="00F8270B"/>
    <w:rsid w:val="00F82CD8"/>
    <w:rsid w:val="00F831B2"/>
    <w:rsid w:val="00F83301"/>
    <w:rsid w:val="00F837A7"/>
    <w:rsid w:val="00F837DD"/>
    <w:rsid w:val="00F83B5F"/>
    <w:rsid w:val="00F84232"/>
    <w:rsid w:val="00F844F7"/>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AC0"/>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946"/>
    <w:rsid w:val="00F91CA2"/>
    <w:rsid w:val="00F91DAB"/>
    <w:rsid w:val="00F91DAC"/>
    <w:rsid w:val="00F92174"/>
    <w:rsid w:val="00F923DB"/>
    <w:rsid w:val="00F92725"/>
    <w:rsid w:val="00F9344F"/>
    <w:rsid w:val="00F93624"/>
    <w:rsid w:val="00F93770"/>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B08"/>
    <w:rsid w:val="00F96C7A"/>
    <w:rsid w:val="00F96E7C"/>
    <w:rsid w:val="00F975B5"/>
    <w:rsid w:val="00F97ECB"/>
    <w:rsid w:val="00FA04BE"/>
    <w:rsid w:val="00FA0509"/>
    <w:rsid w:val="00FA0E7C"/>
    <w:rsid w:val="00FA0EB7"/>
    <w:rsid w:val="00FA1177"/>
    <w:rsid w:val="00FA1CBF"/>
    <w:rsid w:val="00FA1D8F"/>
    <w:rsid w:val="00FA2002"/>
    <w:rsid w:val="00FA2526"/>
    <w:rsid w:val="00FA2AB0"/>
    <w:rsid w:val="00FA2C31"/>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78"/>
    <w:rsid w:val="00FA6686"/>
    <w:rsid w:val="00FA6807"/>
    <w:rsid w:val="00FA6A4D"/>
    <w:rsid w:val="00FA6A8C"/>
    <w:rsid w:val="00FA6BCC"/>
    <w:rsid w:val="00FA6BD0"/>
    <w:rsid w:val="00FA6C40"/>
    <w:rsid w:val="00FA70DF"/>
    <w:rsid w:val="00FA7152"/>
    <w:rsid w:val="00FA7A20"/>
    <w:rsid w:val="00FA7AA6"/>
    <w:rsid w:val="00FA7C04"/>
    <w:rsid w:val="00FB0443"/>
    <w:rsid w:val="00FB114F"/>
    <w:rsid w:val="00FB11A4"/>
    <w:rsid w:val="00FB12AF"/>
    <w:rsid w:val="00FB1352"/>
    <w:rsid w:val="00FB15D5"/>
    <w:rsid w:val="00FB1694"/>
    <w:rsid w:val="00FB18E8"/>
    <w:rsid w:val="00FB19D8"/>
    <w:rsid w:val="00FB22E5"/>
    <w:rsid w:val="00FB25C1"/>
    <w:rsid w:val="00FB2864"/>
    <w:rsid w:val="00FB2E28"/>
    <w:rsid w:val="00FB2F94"/>
    <w:rsid w:val="00FB381C"/>
    <w:rsid w:val="00FB3CBD"/>
    <w:rsid w:val="00FB3CD6"/>
    <w:rsid w:val="00FB4065"/>
    <w:rsid w:val="00FB4760"/>
    <w:rsid w:val="00FB47B5"/>
    <w:rsid w:val="00FB4C04"/>
    <w:rsid w:val="00FB4E96"/>
    <w:rsid w:val="00FB522D"/>
    <w:rsid w:val="00FB52FD"/>
    <w:rsid w:val="00FB5628"/>
    <w:rsid w:val="00FB57A7"/>
    <w:rsid w:val="00FB5A6F"/>
    <w:rsid w:val="00FB6401"/>
    <w:rsid w:val="00FB68CE"/>
    <w:rsid w:val="00FB6B9D"/>
    <w:rsid w:val="00FB6BDC"/>
    <w:rsid w:val="00FB6E4D"/>
    <w:rsid w:val="00FB6F9E"/>
    <w:rsid w:val="00FB72CB"/>
    <w:rsid w:val="00FB77BB"/>
    <w:rsid w:val="00FB7A9C"/>
    <w:rsid w:val="00FC022F"/>
    <w:rsid w:val="00FC07D3"/>
    <w:rsid w:val="00FC0913"/>
    <w:rsid w:val="00FC0AB4"/>
    <w:rsid w:val="00FC0B9B"/>
    <w:rsid w:val="00FC0E12"/>
    <w:rsid w:val="00FC10EB"/>
    <w:rsid w:val="00FC1859"/>
    <w:rsid w:val="00FC2075"/>
    <w:rsid w:val="00FC22FE"/>
    <w:rsid w:val="00FC23FA"/>
    <w:rsid w:val="00FC254B"/>
    <w:rsid w:val="00FC2742"/>
    <w:rsid w:val="00FC27DB"/>
    <w:rsid w:val="00FC330F"/>
    <w:rsid w:val="00FC37E9"/>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641"/>
    <w:rsid w:val="00FC5958"/>
    <w:rsid w:val="00FC60B6"/>
    <w:rsid w:val="00FC65A0"/>
    <w:rsid w:val="00FC6B41"/>
    <w:rsid w:val="00FC7308"/>
    <w:rsid w:val="00FC7896"/>
    <w:rsid w:val="00FC7F93"/>
    <w:rsid w:val="00FD07FC"/>
    <w:rsid w:val="00FD091C"/>
    <w:rsid w:val="00FD0F85"/>
    <w:rsid w:val="00FD1088"/>
    <w:rsid w:val="00FD10D2"/>
    <w:rsid w:val="00FD111E"/>
    <w:rsid w:val="00FD14E4"/>
    <w:rsid w:val="00FD1E46"/>
    <w:rsid w:val="00FD1EC5"/>
    <w:rsid w:val="00FD2209"/>
    <w:rsid w:val="00FD2804"/>
    <w:rsid w:val="00FD282A"/>
    <w:rsid w:val="00FD2A71"/>
    <w:rsid w:val="00FD2E96"/>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6D2"/>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ED9"/>
    <w:rsid w:val="00FE7F00"/>
    <w:rsid w:val="00FF01A6"/>
    <w:rsid w:val="00FF01C5"/>
    <w:rsid w:val="00FF0224"/>
    <w:rsid w:val="00FF0502"/>
    <w:rsid w:val="00FF0BBB"/>
    <w:rsid w:val="00FF0D8F"/>
    <w:rsid w:val="00FF1455"/>
    <w:rsid w:val="00FF1716"/>
    <w:rsid w:val="00FF1862"/>
    <w:rsid w:val="00FF1A6C"/>
    <w:rsid w:val="00FF1D5F"/>
    <w:rsid w:val="00FF1EC2"/>
    <w:rsid w:val="00FF2077"/>
    <w:rsid w:val="00FF283C"/>
    <w:rsid w:val="00FF2A88"/>
    <w:rsid w:val="00FF37C5"/>
    <w:rsid w:val="00FF3A12"/>
    <w:rsid w:val="00FF3CFC"/>
    <w:rsid w:val="00FF43AF"/>
    <w:rsid w:val="00FF4448"/>
    <w:rsid w:val="00FF48E0"/>
    <w:rsid w:val="00FF4D22"/>
    <w:rsid w:val="00FF4D81"/>
    <w:rsid w:val="00FF4FCD"/>
    <w:rsid w:val="00FF5026"/>
    <w:rsid w:val="00FF5173"/>
    <w:rsid w:val="00FF51D0"/>
    <w:rsid w:val="00FF5250"/>
    <w:rsid w:val="00FF52CC"/>
    <w:rsid w:val="00FF52E3"/>
    <w:rsid w:val="00FF5428"/>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DFD076D-90C0-451A-8505-20F274678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uiPriority w:val="99"/>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Doc-text2Char">
    <w:name w:val="Doc-text2 Char"/>
    <w:link w:val="Doc-text2"/>
    <w:locked/>
    <w:rsid w:val="00B26005"/>
    <w:rPr>
      <w:rFonts w:ascii="Arial" w:hAnsi="Arial" w:cs="Arial"/>
      <w:lang w:eastAsia="en-GB"/>
    </w:rPr>
  </w:style>
  <w:style w:type="paragraph" w:customStyle="1" w:styleId="Doc-text2">
    <w:name w:val="Doc-text2"/>
    <w:basedOn w:val="Normal"/>
    <w:link w:val="Doc-text2Char"/>
    <w:rsid w:val="00B26005"/>
    <w:pPr>
      <w:overflowPunct/>
      <w:autoSpaceDE/>
      <w:autoSpaceDN/>
      <w:adjustRightInd/>
      <w:spacing w:before="0" w:after="0"/>
      <w:ind w:left="1622" w:hanging="363"/>
      <w:textAlignment w:val="auto"/>
    </w:pPr>
    <w:rPr>
      <w:rFonts w:ascii="Arial" w:hAnsi="Arial" w:cs="Arial"/>
      <w:lang w:val="en-US" w:eastAsia="en-GB"/>
    </w:rPr>
  </w:style>
  <w:style w:type="character" w:customStyle="1" w:styleId="PLChar">
    <w:name w:val="PL Char"/>
    <w:link w:val="PL"/>
    <w:rsid w:val="009E10A8"/>
    <w:rPr>
      <w:rFonts w:ascii="Courier New" w:hAnsi="Courier New"/>
      <w:noProof/>
      <w:sz w:val="16"/>
      <w:lang w:eastAsia="en-US"/>
    </w:rPr>
  </w:style>
  <w:style w:type="character" w:customStyle="1" w:styleId="B1Char1">
    <w:name w:val="B1 Char1"/>
    <w:qFormat/>
    <w:rsid w:val="009E10A8"/>
    <w:rPr>
      <w:rFonts w:ascii="Times New Roman" w:eastAsia="Times New Roman" w:hAnsi="Times New Roman"/>
    </w:rPr>
  </w:style>
  <w:style w:type="paragraph" w:customStyle="1" w:styleId="textintend3">
    <w:name w:val="text intend 3"/>
    <w:basedOn w:val="text"/>
    <w:rsid w:val="008F3FCA"/>
    <w:pPr>
      <w:numPr>
        <w:numId w:val="7"/>
      </w:numPr>
      <w:spacing w:before="0" w:after="120"/>
    </w:pPr>
    <w:rPr>
      <w:rFonts w:eastAsia="MS Mincho"/>
      <w:lang w:eastAsia="en-GB"/>
    </w:rPr>
  </w:style>
  <w:style w:type="paragraph" w:customStyle="1" w:styleId="a2">
    <w:name w:val="样式 (中文) 宋体 两端对齐"/>
    <w:basedOn w:val="Normal"/>
    <w:rsid w:val="005B7B4E"/>
    <w:pPr>
      <w:spacing w:before="0" w:after="180"/>
      <w:jc w:val="both"/>
    </w:pPr>
    <w:rPr>
      <w:rFonts w:cs="SimSu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8385840">
      <w:bodyDiv w:val="1"/>
      <w:marLeft w:val="0"/>
      <w:marRight w:val="0"/>
      <w:marTop w:val="0"/>
      <w:marBottom w:val="0"/>
      <w:divBdr>
        <w:top w:val="none" w:sz="0" w:space="0" w:color="auto"/>
        <w:left w:val="none" w:sz="0" w:space="0" w:color="auto"/>
        <w:bottom w:val="none" w:sz="0" w:space="0" w:color="auto"/>
        <w:right w:val="none" w:sz="0" w:space="0" w:color="auto"/>
      </w:divBdr>
      <w:divsChild>
        <w:div w:id="653873163">
          <w:marLeft w:val="547"/>
          <w:marRight w:val="0"/>
          <w:marTop w:val="130"/>
          <w:marBottom w:val="0"/>
          <w:divBdr>
            <w:top w:val="none" w:sz="0" w:space="0" w:color="auto"/>
            <w:left w:val="none" w:sz="0" w:space="0" w:color="auto"/>
            <w:bottom w:val="none" w:sz="0" w:space="0" w:color="auto"/>
            <w:right w:val="none" w:sz="0" w:space="0" w:color="auto"/>
          </w:divBdr>
        </w:div>
        <w:div w:id="791241687">
          <w:marLeft w:val="547"/>
          <w:marRight w:val="0"/>
          <w:marTop w:val="130"/>
          <w:marBottom w:val="0"/>
          <w:divBdr>
            <w:top w:val="none" w:sz="0" w:space="0" w:color="auto"/>
            <w:left w:val="none" w:sz="0" w:space="0" w:color="auto"/>
            <w:bottom w:val="none" w:sz="0" w:space="0" w:color="auto"/>
            <w:right w:val="none" w:sz="0" w:space="0" w:color="auto"/>
          </w:divBdr>
        </w:div>
        <w:div w:id="1227448466">
          <w:marLeft w:val="1166"/>
          <w:marRight w:val="0"/>
          <w:marTop w:val="115"/>
          <w:marBottom w:val="0"/>
          <w:divBdr>
            <w:top w:val="none" w:sz="0" w:space="0" w:color="auto"/>
            <w:left w:val="none" w:sz="0" w:space="0" w:color="auto"/>
            <w:bottom w:val="none" w:sz="0" w:space="0" w:color="auto"/>
            <w:right w:val="none" w:sz="0" w:space="0" w:color="auto"/>
          </w:divBdr>
        </w:div>
        <w:div w:id="1386101654">
          <w:marLeft w:val="1166"/>
          <w:marRight w:val="0"/>
          <w:marTop w:val="115"/>
          <w:marBottom w:val="0"/>
          <w:divBdr>
            <w:top w:val="none" w:sz="0" w:space="0" w:color="auto"/>
            <w:left w:val="none" w:sz="0" w:space="0" w:color="auto"/>
            <w:bottom w:val="none" w:sz="0" w:space="0" w:color="auto"/>
            <w:right w:val="none" w:sz="0" w:space="0" w:color="auto"/>
          </w:divBdr>
        </w:div>
        <w:div w:id="1589850179">
          <w:marLeft w:val="547"/>
          <w:marRight w:val="0"/>
          <w:marTop w:val="130"/>
          <w:marBottom w:val="0"/>
          <w:divBdr>
            <w:top w:val="none" w:sz="0" w:space="0" w:color="auto"/>
            <w:left w:val="none" w:sz="0" w:space="0" w:color="auto"/>
            <w:bottom w:val="none" w:sz="0" w:space="0" w:color="auto"/>
            <w:right w:val="none" w:sz="0" w:space="0" w:color="auto"/>
          </w:divBdr>
        </w:div>
        <w:div w:id="1754928916">
          <w:marLeft w:val="1166"/>
          <w:marRight w:val="0"/>
          <w:marTop w:val="115"/>
          <w:marBottom w:val="0"/>
          <w:divBdr>
            <w:top w:val="none" w:sz="0" w:space="0" w:color="auto"/>
            <w:left w:val="none" w:sz="0" w:space="0" w:color="auto"/>
            <w:bottom w:val="none" w:sz="0" w:space="0" w:color="auto"/>
            <w:right w:val="none" w:sz="0" w:space="0" w:color="auto"/>
          </w:divBdr>
        </w:div>
        <w:div w:id="1803302178">
          <w:marLeft w:val="1166"/>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804153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157328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3954080">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4894427">
      <w:bodyDiv w:val="1"/>
      <w:marLeft w:val="0"/>
      <w:marRight w:val="0"/>
      <w:marTop w:val="0"/>
      <w:marBottom w:val="0"/>
      <w:divBdr>
        <w:top w:val="none" w:sz="0" w:space="0" w:color="auto"/>
        <w:left w:val="none" w:sz="0" w:space="0" w:color="auto"/>
        <w:bottom w:val="none" w:sz="0" w:space="0" w:color="auto"/>
        <w:right w:val="none" w:sz="0" w:space="0" w:color="auto"/>
      </w:divBdr>
      <w:divsChild>
        <w:div w:id="387001484">
          <w:marLeft w:val="360"/>
          <w:marRight w:val="0"/>
          <w:marTop w:val="200"/>
          <w:marBottom w:val="0"/>
          <w:divBdr>
            <w:top w:val="none" w:sz="0" w:space="0" w:color="auto"/>
            <w:left w:val="none" w:sz="0" w:space="0" w:color="auto"/>
            <w:bottom w:val="none" w:sz="0" w:space="0" w:color="auto"/>
            <w:right w:val="none" w:sz="0" w:space="0" w:color="auto"/>
          </w:divBdr>
        </w:div>
        <w:div w:id="462190836">
          <w:marLeft w:val="360"/>
          <w:marRight w:val="0"/>
          <w:marTop w:val="200"/>
          <w:marBottom w:val="0"/>
          <w:divBdr>
            <w:top w:val="none" w:sz="0" w:space="0" w:color="auto"/>
            <w:left w:val="none" w:sz="0" w:space="0" w:color="auto"/>
            <w:bottom w:val="none" w:sz="0" w:space="0" w:color="auto"/>
            <w:right w:val="none" w:sz="0" w:space="0" w:color="auto"/>
          </w:divBdr>
        </w:div>
      </w:divsChild>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6267763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941907">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83592895">
      <w:bodyDiv w:val="1"/>
      <w:marLeft w:val="0"/>
      <w:marRight w:val="0"/>
      <w:marTop w:val="0"/>
      <w:marBottom w:val="0"/>
      <w:divBdr>
        <w:top w:val="none" w:sz="0" w:space="0" w:color="auto"/>
        <w:left w:val="none" w:sz="0" w:space="0" w:color="auto"/>
        <w:bottom w:val="none" w:sz="0" w:space="0" w:color="auto"/>
        <w:right w:val="none" w:sz="0" w:space="0" w:color="auto"/>
      </w:divBdr>
      <w:divsChild>
        <w:div w:id="56898566">
          <w:marLeft w:val="547"/>
          <w:marRight w:val="0"/>
          <w:marTop w:val="134"/>
          <w:marBottom w:val="0"/>
          <w:divBdr>
            <w:top w:val="none" w:sz="0" w:space="0" w:color="auto"/>
            <w:left w:val="none" w:sz="0" w:space="0" w:color="auto"/>
            <w:bottom w:val="none" w:sz="0" w:space="0" w:color="auto"/>
            <w:right w:val="none" w:sz="0" w:space="0" w:color="auto"/>
          </w:divBdr>
        </w:div>
        <w:div w:id="118108626">
          <w:marLeft w:val="1800"/>
          <w:marRight w:val="0"/>
          <w:marTop w:val="96"/>
          <w:marBottom w:val="0"/>
          <w:divBdr>
            <w:top w:val="none" w:sz="0" w:space="0" w:color="auto"/>
            <w:left w:val="none" w:sz="0" w:space="0" w:color="auto"/>
            <w:bottom w:val="none" w:sz="0" w:space="0" w:color="auto"/>
            <w:right w:val="none" w:sz="0" w:space="0" w:color="auto"/>
          </w:divBdr>
        </w:div>
        <w:div w:id="198667860">
          <w:marLeft w:val="1800"/>
          <w:marRight w:val="0"/>
          <w:marTop w:val="96"/>
          <w:marBottom w:val="0"/>
          <w:divBdr>
            <w:top w:val="none" w:sz="0" w:space="0" w:color="auto"/>
            <w:left w:val="none" w:sz="0" w:space="0" w:color="auto"/>
            <w:bottom w:val="none" w:sz="0" w:space="0" w:color="auto"/>
            <w:right w:val="none" w:sz="0" w:space="0" w:color="auto"/>
          </w:divBdr>
        </w:div>
        <w:div w:id="560559810">
          <w:marLeft w:val="1166"/>
          <w:marRight w:val="0"/>
          <w:marTop w:val="115"/>
          <w:marBottom w:val="0"/>
          <w:divBdr>
            <w:top w:val="none" w:sz="0" w:space="0" w:color="auto"/>
            <w:left w:val="none" w:sz="0" w:space="0" w:color="auto"/>
            <w:bottom w:val="none" w:sz="0" w:space="0" w:color="auto"/>
            <w:right w:val="none" w:sz="0" w:space="0" w:color="auto"/>
          </w:divBdr>
        </w:div>
        <w:div w:id="1294017604">
          <w:marLeft w:val="547"/>
          <w:marRight w:val="0"/>
          <w:marTop w:val="134"/>
          <w:marBottom w:val="0"/>
          <w:divBdr>
            <w:top w:val="none" w:sz="0" w:space="0" w:color="auto"/>
            <w:left w:val="none" w:sz="0" w:space="0" w:color="auto"/>
            <w:bottom w:val="none" w:sz="0" w:space="0" w:color="auto"/>
            <w:right w:val="none" w:sz="0" w:space="0" w:color="auto"/>
          </w:divBdr>
        </w:div>
        <w:div w:id="1372077162">
          <w:marLeft w:val="1166"/>
          <w:marRight w:val="0"/>
          <w:marTop w:val="115"/>
          <w:marBottom w:val="0"/>
          <w:divBdr>
            <w:top w:val="none" w:sz="0" w:space="0" w:color="auto"/>
            <w:left w:val="none" w:sz="0" w:space="0" w:color="auto"/>
            <w:bottom w:val="none" w:sz="0" w:space="0" w:color="auto"/>
            <w:right w:val="none" w:sz="0" w:space="0" w:color="auto"/>
          </w:divBdr>
        </w:div>
        <w:div w:id="1946812587">
          <w:marLeft w:val="547"/>
          <w:marRight w:val="0"/>
          <w:marTop w:val="134"/>
          <w:marBottom w:val="0"/>
          <w:divBdr>
            <w:top w:val="none" w:sz="0" w:space="0" w:color="auto"/>
            <w:left w:val="none" w:sz="0" w:space="0" w:color="auto"/>
            <w:bottom w:val="none" w:sz="0" w:space="0" w:color="auto"/>
            <w:right w:val="none" w:sz="0" w:space="0" w:color="auto"/>
          </w:divBdr>
        </w:div>
        <w:div w:id="1996715352">
          <w:marLeft w:val="1800"/>
          <w:marRight w:val="0"/>
          <w:marTop w:val="96"/>
          <w:marBottom w:val="0"/>
          <w:divBdr>
            <w:top w:val="none" w:sz="0" w:space="0" w:color="auto"/>
            <w:left w:val="none" w:sz="0" w:space="0" w:color="auto"/>
            <w:bottom w:val="none" w:sz="0" w:space="0" w:color="auto"/>
            <w:right w:val="none" w:sz="0" w:space="0" w:color="auto"/>
          </w:divBdr>
        </w:div>
      </w:divsChild>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348681305">
          <w:marLeft w:val="1800"/>
          <w:marRight w:val="0"/>
          <w:marTop w:val="1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2061048723">
          <w:marLeft w:val="360"/>
          <w:marRight w:val="0"/>
          <w:marTop w:val="200"/>
          <w:marBottom w:val="0"/>
          <w:divBdr>
            <w:top w:val="none" w:sz="0" w:space="0" w:color="auto"/>
            <w:left w:val="none" w:sz="0" w:space="0" w:color="auto"/>
            <w:bottom w:val="none" w:sz="0" w:space="0" w:color="auto"/>
            <w:right w:val="none" w:sz="0" w:space="0" w:color="auto"/>
          </w:divBdr>
        </w:div>
      </w:divsChild>
    </w:div>
    <w:div w:id="558783816">
      <w:bodyDiv w:val="1"/>
      <w:marLeft w:val="0"/>
      <w:marRight w:val="0"/>
      <w:marTop w:val="0"/>
      <w:marBottom w:val="0"/>
      <w:divBdr>
        <w:top w:val="none" w:sz="0" w:space="0" w:color="auto"/>
        <w:left w:val="none" w:sz="0" w:space="0" w:color="auto"/>
        <w:bottom w:val="none" w:sz="0" w:space="0" w:color="auto"/>
        <w:right w:val="none" w:sz="0" w:space="0" w:color="auto"/>
      </w:divBdr>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6468698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914196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46534816">
      <w:bodyDiv w:val="1"/>
      <w:marLeft w:val="0"/>
      <w:marRight w:val="0"/>
      <w:marTop w:val="0"/>
      <w:marBottom w:val="0"/>
      <w:divBdr>
        <w:top w:val="none" w:sz="0" w:space="0" w:color="auto"/>
        <w:left w:val="none" w:sz="0" w:space="0" w:color="auto"/>
        <w:bottom w:val="none" w:sz="0" w:space="0" w:color="auto"/>
        <w:right w:val="none" w:sz="0" w:space="0" w:color="auto"/>
      </w:divBdr>
    </w:div>
    <w:div w:id="747459356">
      <w:bodyDiv w:val="1"/>
      <w:marLeft w:val="0"/>
      <w:marRight w:val="0"/>
      <w:marTop w:val="0"/>
      <w:marBottom w:val="0"/>
      <w:divBdr>
        <w:top w:val="none" w:sz="0" w:space="0" w:color="auto"/>
        <w:left w:val="none" w:sz="0" w:space="0" w:color="auto"/>
        <w:bottom w:val="none" w:sz="0" w:space="0" w:color="auto"/>
        <w:right w:val="none" w:sz="0" w:space="0" w:color="auto"/>
      </w:divBdr>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158616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5084036">
      <w:bodyDiv w:val="1"/>
      <w:marLeft w:val="0"/>
      <w:marRight w:val="0"/>
      <w:marTop w:val="0"/>
      <w:marBottom w:val="0"/>
      <w:divBdr>
        <w:top w:val="none" w:sz="0" w:space="0" w:color="auto"/>
        <w:left w:val="none" w:sz="0" w:space="0" w:color="auto"/>
        <w:bottom w:val="none" w:sz="0" w:space="0" w:color="auto"/>
        <w:right w:val="none" w:sz="0" w:space="0" w:color="auto"/>
      </w:divBdr>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09633431">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44049460">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3642364">
      <w:bodyDiv w:val="1"/>
      <w:marLeft w:val="0"/>
      <w:marRight w:val="0"/>
      <w:marTop w:val="0"/>
      <w:marBottom w:val="0"/>
      <w:divBdr>
        <w:top w:val="none" w:sz="0" w:space="0" w:color="auto"/>
        <w:left w:val="none" w:sz="0" w:space="0" w:color="auto"/>
        <w:bottom w:val="none" w:sz="0" w:space="0" w:color="auto"/>
        <w:right w:val="none" w:sz="0" w:space="0" w:color="auto"/>
      </w:divBdr>
      <w:divsChild>
        <w:div w:id="1295335827">
          <w:marLeft w:val="360"/>
          <w:marRight w:val="0"/>
          <w:marTop w:val="9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2929994">
      <w:bodyDiv w:val="1"/>
      <w:marLeft w:val="0"/>
      <w:marRight w:val="0"/>
      <w:marTop w:val="0"/>
      <w:marBottom w:val="0"/>
      <w:divBdr>
        <w:top w:val="none" w:sz="0" w:space="0" w:color="auto"/>
        <w:left w:val="none" w:sz="0" w:space="0" w:color="auto"/>
        <w:bottom w:val="none" w:sz="0" w:space="0" w:color="auto"/>
        <w:right w:val="none" w:sz="0" w:space="0" w:color="auto"/>
      </w:divBdr>
      <w:divsChild>
        <w:div w:id="77217824">
          <w:marLeft w:val="590"/>
          <w:marRight w:val="0"/>
          <w:marTop w:val="90"/>
          <w:marBottom w:val="0"/>
          <w:divBdr>
            <w:top w:val="none" w:sz="0" w:space="0" w:color="auto"/>
            <w:left w:val="none" w:sz="0" w:space="0" w:color="auto"/>
            <w:bottom w:val="none" w:sz="0" w:space="0" w:color="auto"/>
            <w:right w:val="none" w:sz="0" w:space="0" w:color="auto"/>
          </w:divBdr>
        </w:div>
      </w:divsChild>
    </w:div>
    <w:div w:id="914045409">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4150600">
      <w:bodyDiv w:val="1"/>
      <w:marLeft w:val="0"/>
      <w:marRight w:val="0"/>
      <w:marTop w:val="0"/>
      <w:marBottom w:val="0"/>
      <w:divBdr>
        <w:top w:val="none" w:sz="0" w:space="0" w:color="auto"/>
        <w:left w:val="none" w:sz="0" w:space="0" w:color="auto"/>
        <w:bottom w:val="none" w:sz="0" w:space="0" w:color="auto"/>
        <w:right w:val="none" w:sz="0" w:space="0" w:color="auto"/>
      </w:divBdr>
    </w:div>
    <w:div w:id="92723364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0645003">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2966457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122035">
      <w:bodyDiv w:val="1"/>
      <w:marLeft w:val="0"/>
      <w:marRight w:val="0"/>
      <w:marTop w:val="0"/>
      <w:marBottom w:val="0"/>
      <w:divBdr>
        <w:top w:val="none" w:sz="0" w:space="0" w:color="auto"/>
        <w:left w:val="none" w:sz="0" w:space="0" w:color="auto"/>
        <w:bottom w:val="none" w:sz="0" w:space="0" w:color="auto"/>
        <w:right w:val="none" w:sz="0" w:space="0" w:color="auto"/>
      </w:divBdr>
    </w:div>
    <w:div w:id="137831577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409466">
      <w:bodyDiv w:val="1"/>
      <w:marLeft w:val="0"/>
      <w:marRight w:val="0"/>
      <w:marTop w:val="0"/>
      <w:marBottom w:val="0"/>
      <w:divBdr>
        <w:top w:val="none" w:sz="0" w:space="0" w:color="auto"/>
        <w:left w:val="none" w:sz="0" w:space="0" w:color="auto"/>
        <w:bottom w:val="none" w:sz="0" w:space="0" w:color="auto"/>
        <w:right w:val="none" w:sz="0" w:space="0" w:color="auto"/>
      </w:divBdr>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1928596">
      <w:bodyDiv w:val="1"/>
      <w:marLeft w:val="0"/>
      <w:marRight w:val="0"/>
      <w:marTop w:val="0"/>
      <w:marBottom w:val="0"/>
      <w:divBdr>
        <w:top w:val="none" w:sz="0" w:space="0" w:color="auto"/>
        <w:left w:val="none" w:sz="0" w:space="0" w:color="auto"/>
        <w:bottom w:val="none" w:sz="0" w:space="0" w:color="auto"/>
        <w:right w:val="none" w:sz="0" w:space="0" w:color="auto"/>
      </w:divBdr>
    </w:div>
    <w:div w:id="1433669198">
      <w:bodyDiv w:val="1"/>
      <w:marLeft w:val="0"/>
      <w:marRight w:val="0"/>
      <w:marTop w:val="0"/>
      <w:marBottom w:val="0"/>
      <w:divBdr>
        <w:top w:val="none" w:sz="0" w:space="0" w:color="auto"/>
        <w:left w:val="none" w:sz="0" w:space="0" w:color="auto"/>
        <w:bottom w:val="none" w:sz="0" w:space="0" w:color="auto"/>
        <w:right w:val="none" w:sz="0" w:space="0" w:color="auto"/>
      </w:divBdr>
    </w:div>
    <w:div w:id="1433940202">
      <w:bodyDiv w:val="1"/>
      <w:marLeft w:val="0"/>
      <w:marRight w:val="0"/>
      <w:marTop w:val="0"/>
      <w:marBottom w:val="0"/>
      <w:divBdr>
        <w:top w:val="none" w:sz="0" w:space="0" w:color="auto"/>
        <w:left w:val="none" w:sz="0" w:space="0" w:color="auto"/>
        <w:bottom w:val="none" w:sz="0" w:space="0" w:color="auto"/>
        <w:right w:val="none" w:sz="0" w:space="0" w:color="auto"/>
      </w:divBdr>
      <w:divsChild>
        <w:div w:id="795098855">
          <w:marLeft w:val="1080"/>
          <w:marRight w:val="0"/>
          <w:marTop w:val="100"/>
          <w:marBottom w:val="0"/>
          <w:divBdr>
            <w:top w:val="none" w:sz="0" w:space="0" w:color="auto"/>
            <w:left w:val="none" w:sz="0" w:space="0" w:color="auto"/>
            <w:bottom w:val="none" w:sz="0" w:space="0" w:color="auto"/>
            <w:right w:val="none" w:sz="0" w:space="0" w:color="auto"/>
          </w:divBdr>
        </w:div>
        <w:div w:id="832186116">
          <w:marLeft w:val="360"/>
          <w:marRight w:val="0"/>
          <w:marTop w:val="200"/>
          <w:marBottom w:val="0"/>
          <w:divBdr>
            <w:top w:val="none" w:sz="0" w:space="0" w:color="auto"/>
            <w:left w:val="none" w:sz="0" w:space="0" w:color="auto"/>
            <w:bottom w:val="none" w:sz="0" w:space="0" w:color="auto"/>
            <w:right w:val="none" w:sz="0" w:space="0" w:color="auto"/>
          </w:divBdr>
        </w:div>
        <w:div w:id="1012799988">
          <w:marLeft w:val="360"/>
          <w:marRight w:val="0"/>
          <w:marTop w:val="200"/>
          <w:marBottom w:val="0"/>
          <w:divBdr>
            <w:top w:val="none" w:sz="0" w:space="0" w:color="auto"/>
            <w:left w:val="none" w:sz="0" w:space="0" w:color="auto"/>
            <w:bottom w:val="none" w:sz="0" w:space="0" w:color="auto"/>
            <w:right w:val="none" w:sz="0" w:space="0" w:color="auto"/>
          </w:divBdr>
        </w:div>
        <w:div w:id="1044450328">
          <w:marLeft w:val="1080"/>
          <w:marRight w:val="0"/>
          <w:marTop w:val="100"/>
          <w:marBottom w:val="0"/>
          <w:divBdr>
            <w:top w:val="none" w:sz="0" w:space="0" w:color="auto"/>
            <w:left w:val="none" w:sz="0" w:space="0" w:color="auto"/>
            <w:bottom w:val="none" w:sz="0" w:space="0" w:color="auto"/>
            <w:right w:val="none" w:sz="0" w:space="0" w:color="auto"/>
          </w:divBdr>
        </w:div>
        <w:div w:id="1372000398">
          <w:marLeft w:val="360"/>
          <w:marRight w:val="0"/>
          <w:marTop w:val="200"/>
          <w:marBottom w:val="0"/>
          <w:divBdr>
            <w:top w:val="none" w:sz="0" w:space="0" w:color="auto"/>
            <w:left w:val="none" w:sz="0" w:space="0" w:color="auto"/>
            <w:bottom w:val="none" w:sz="0" w:space="0" w:color="auto"/>
            <w:right w:val="none" w:sz="0" w:space="0" w:color="auto"/>
          </w:divBdr>
        </w:div>
        <w:div w:id="1453475747">
          <w:marLeft w:val="360"/>
          <w:marRight w:val="0"/>
          <w:marTop w:val="200"/>
          <w:marBottom w:val="0"/>
          <w:divBdr>
            <w:top w:val="none" w:sz="0" w:space="0" w:color="auto"/>
            <w:left w:val="none" w:sz="0" w:space="0" w:color="auto"/>
            <w:bottom w:val="none" w:sz="0" w:space="0" w:color="auto"/>
            <w:right w:val="none" w:sz="0" w:space="0" w:color="auto"/>
          </w:divBdr>
        </w:div>
        <w:div w:id="1697004327">
          <w:marLeft w:val="1080"/>
          <w:marRight w:val="0"/>
          <w:marTop w:val="100"/>
          <w:marBottom w:val="0"/>
          <w:divBdr>
            <w:top w:val="none" w:sz="0" w:space="0" w:color="auto"/>
            <w:left w:val="none" w:sz="0" w:space="0" w:color="auto"/>
            <w:bottom w:val="none" w:sz="0" w:space="0" w:color="auto"/>
            <w:right w:val="none" w:sz="0" w:space="0" w:color="auto"/>
          </w:divBdr>
        </w:div>
        <w:div w:id="1796823743">
          <w:marLeft w:val="1080"/>
          <w:marRight w:val="0"/>
          <w:marTop w:val="100"/>
          <w:marBottom w:val="0"/>
          <w:divBdr>
            <w:top w:val="none" w:sz="0" w:space="0" w:color="auto"/>
            <w:left w:val="none" w:sz="0" w:space="0" w:color="auto"/>
            <w:bottom w:val="none" w:sz="0" w:space="0" w:color="auto"/>
            <w:right w:val="none" w:sz="0" w:space="0" w:color="auto"/>
          </w:divBdr>
        </w:div>
        <w:div w:id="1956793566">
          <w:marLeft w:val="360"/>
          <w:marRight w:val="0"/>
          <w:marTop w:val="200"/>
          <w:marBottom w:val="0"/>
          <w:divBdr>
            <w:top w:val="none" w:sz="0" w:space="0" w:color="auto"/>
            <w:left w:val="none" w:sz="0" w:space="0" w:color="auto"/>
            <w:bottom w:val="none" w:sz="0" w:space="0" w:color="auto"/>
            <w:right w:val="none" w:sz="0" w:space="0" w:color="auto"/>
          </w:divBdr>
        </w:div>
        <w:div w:id="1982923652">
          <w:marLeft w:val="1080"/>
          <w:marRight w:val="0"/>
          <w:marTop w:val="100"/>
          <w:marBottom w:val="0"/>
          <w:divBdr>
            <w:top w:val="none" w:sz="0" w:space="0" w:color="auto"/>
            <w:left w:val="none" w:sz="0" w:space="0" w:color="auto"/>
            <w:bottom w:val="none" w:sz="0" w:space="0" w:color="auto"/>
            <w:right w:val="none" w:sz="0" w:space="0" w:color="auto"/>
          </w:divBdr>
        </w:div>
        <w:div w:id="2036736630">
          <w:marLeft w:val="1080"/>
          <w:marRight w:val="0"/>
          <w:marTop w:val="1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46926248">
      <w:bodyDiv w:val="1"/>
      <w:marLeft w:val="0"/>
      <w:marRight w:val="0"/>
      <w:marTop w:val="0"/>
      <w:marBottom w:val="0"/>
      <w:divBdr>
        <w:top w:val="none" w:sz="0" w:space="0" w:color="auto"/>
        <w:left w:val="none" w:sz="0" w:space="0" w:color="auto"/>
        <w:bottom w:val="none" w:sz="0" w:space="0" w:color="auto"/>
        <w:right w:val="none" w:sz="0" w:space="0" w:color="auto"/>
      </w:divBdr>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3083428">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3737519">
      <w:bodyDiv w:val="1"/>
      <w:marLeft w:val="0"/>
      <w:marRight w:val="0"/>
      <w:marTop w:val="0"/>
      <w:marBottom w:val="0"/>
      <w:divBdr>
        <w:top w:val="none" w:sz="0" w:space="0" w:color="auto"/>
        <w:left w:val="none" w:sz="0" w:space="0" w:color="auto"/>
        <w:bottom w:val="none" w:sz="0" w:space="0" w:color="auto"/>
        <w:right w:val="none" w:sz="0" w:space="0" w:color="auto"/>
      </w:divBdr>
    </w:div>
    <w:div w:id="1504927865">
      <w:bodyDiv w:val="1"/>
      <w:marLeft w:val="0"/>
      <w:marRight w:val="0"/>
      <w:marTop w:val="0"/>
      <w:marBottom w:val="0"/>
      <w:divBdr>
        <w:top w:val="none" w:sz="0" w:space="0" w:color="auto"/>
        <w:left w:val="none" w:sz="0" w:space="0" w:color="auto"/>
        <w:bottom w:val="none" w:sz="0" w:space="0" w:color="auto"/>
        <w:right w:val="none" w:sz="0" w:space="0" w:color="auto"/>
      </w:divBdr>
    </w:div>
    <w:div w:id="1517571807">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0410388">
      <w:bodyDiv w:val="1"/>
      <w:marLeft w:val="0"/>
      <w:marRight w:val="0"/>
      <w:marTop w:val="0"/>
      <w:marBottom w:val="0"/>
      <w:divBdr>
        <w:top w:val="none" w:sz="0" w:space="0" w:color="auto"/>
        <w:left w:val="none" w:sz="0" w:space="0" w:color="auto"/>
        <w:bottom w:val="none" w:sz="0" w:space="0" w:color="auto"/>
        <w:right w:val="none" w:sz="0" w:space="0" w:color="auto"/>
      </w:divBdr>
      <w:divsChild>
        <w:div w:id="737824362">
          <w:marLeft w:val="1080"/>
          <w:marRight w:val="0"/>
          <w:marTop w:val="100"/>
          <w:marBottom w:val="0"/>
          <w:divBdr>
            <w:top w:val="none" w:sz="0" w:space="0" w:color="auto"/>
            <w:left w:val="none" w:sz="0" w:space="0" w:color="auto"/>
            <w:bottom w:val="none" w:sz="0" w:space="0" w:color="auto"/>
            <w:right w:val="none" w:sz="0" w:space="0" w:color="auto"/>
          </w:divBdr>
        </w:div>
        <w:div w:id="1877739949">
          <w:marLeft w:val="360"/>
          <w:marRight w:val="0"/>
          <w:marTop w:val="200"/>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5747160">
      <w:bodyDiv w:val="1"/>
      <w:marLeft w:val="0"/>
      <w:marRight w:val="0"/>
      <w:marTop w:val="0"/>
      <w:marBottom w:val="0"/>
      <w:divBdr>
        <w:top w:val="none" w:sz="0" w:space="0" w:color="auto"/>
        <w:left w:val="none" w:sz="0" w:space="0" w:color="auto"/>
        <w:bottom w:val="none" w:sz="0" w:space="0" w:color="auto"/>
        <w:right w:val="none" w:sz="0" w:space="0" w:color="auto"/>
      </w:divBdr>
    </w:div>
    <w:div w:id="159720779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2836654">
      <w:bodyDiv w:val="1"/>
      <w:marLeft w:val="0"/>
      <w:marRight w:val="0"/>
      <w:marTop w:val="0"/>
      <w:marBottom w:val="0"/>
      <w:divBdr>
        <w:top w:val="none" w:sz="0" w:space="0" w:color="auto"/>
        <w:left w:val="none" w:sz="0" w:space="0" w:color="auto"/>
        <w:bottom w:val="none" w:sz="0" w:space="0" w:color="auto"/>
        <w:right w:val="none" w:sz="0" w:space="0" w:color="auto"/>
      </w:divBdr>
      <w:divsChild>
        <w:div w:id="112095906">
          <w:marLeft w:val="360"/>
          <w:marRight w:val="0"/>
          <w:marTop w:val="200"/>
          <w:marBottom w:val="0"/>
          <w:divBdr>
            <w:top w:val="none" w:sz="0" w:space="0" w:color="auto"/>
            <w:left w:val="none" w:sz="0" w:space="0" w:color="auto"/>
            <w:bottom w:val="none" w:sz="0" w:space="0" w:color="auto"/>
            <w:right w:val="none" w:sz="0" w:space="0" w:color="auto"/>
          </w:divBdr>
        </w:div>
        <w:div w:id="260800354">
          <w:marLeft w:val="1080"/>
          <w:marRight w:val="0"/>
          <w:marTop w:val="100"/>
          <w:marBottom w:val="0"/>
          <w:divBdr>
            <w:top w:val="none" w:sz="0" w:space="0" w:color="auto"/>
            <w:left w:val="none" w:sz="0" w:space="0" w:color="auto"/>
            <w:bottom w:val="none" w:sz="0" w:space="0" w:color="auto"/>
            <w:right w:val="none" w:sz="0" w:space="0" w:color="auto"/>
          </w:divBdr>
        </w:div>
        <w:div w:id="321742996">
          <w:marLeft w:val="360"/>
          <w:marRight w:val="0"/>
          <w:marTop w:val="200"/>
          <w:marBottom w:val="0"/>
          <w:divBdr>
            <w:top w:val="none" w:sz="0" w:space="0" w:color="auto"/>
            <w:left w:val="none" w:sz="0" w:space="0" w:color="auto"/>
            <w:bottom w:val="none" w:sz="0" w:space="0" w:color="auto"/>
            <w:right w:val="none" w:sz="0" w:space="0" w:color="auto"/>
          </w:divBdr>
        </w:div>
        <w:div w:id="494300533">
          <w:marLeft w:val="360"/>
          <w:marRight w:val="0"/>
          <w:marTop w:val="200"/>
          <w:marBottom w:val="0"/>
          <w:divBdr>
            <w:top w:val="none" w:sz="0" w:space="0" w:color="auto"/>
            <w:left w:val="none" w:sz="0" w:space="0" w:color="auto"/>
            <w:bottom w:val="none" w:sz="0" w:space="0" w:color="auto"/>
            <w:right w:val="none" w:sz="0" w:space="0" w:color="auto"/>
          </w:divBdr>
        </w:div>
        <w:div w:id="657223758">
          <w:marLeft w:val="360"/>
          <w:marRight w:val="0"/>
          <w:marTop w:val="200"/>
          <w:marBottom w:val="0"/>
          <w:divBdr>
            <w:top w:val="none" w:sz="0" w:space="0" w:color="auto"/>
            <w:left w:val="none" w:sz="0" w:space="0" w:color="auto"/>
            <w:bottom w:val="none" w:sz="0" w:space="0" w:color="auto"/>
            <w:right w:val="none" w:sz="0" w:space="0" w:color="auto"/>
          </w:divBdr>
        </w:div>
        <w:div w:id="861286651">
          <w:marLeft w:val="360"/>
          <w:marRight w:val="0"/>
          <w:marTop w:val="200"/>
          <w:marBottom w:val="0"/>
          <w:divBdr>
            <w:top w:val="none" w:sz="0" w:space="0" w:color="auto"/>
            <w:left w:val="none" w:sz="0" w:space="0" w:color="auto"/>
            <w:bottom w:val="none" w:sz="0" w:space="0" w:color="auto"/>
            <w:right w:val="none" w:sz="0" w:space="0" w:color="auto"/>
          </w:divBdr>
        </w:div>
        <w:div w:id="930629402">
          <w:marLeft w:val="1080"/>
          <w:marRight w:val="0"/>
          <w:marTop w:val="100"/>
          <w:marBottom w:val="0"/>
          <w:divBdr>
            <w:top w:val="none" w:sz="0" w:space="0" w:color="auto"/>
            <w:left w:val="none" w:sz="0" w:space="0" w:color="auto"/>
            <w:bottom w:val="none" w:sz="0" w:space="0" w:color="auto"/>
            <w:right w:val="none" w:sz="0" w:space="0" w:color="auto"/>
          </w:divBdr>
        </w:div>
        <w:div w:id="1000080121">
          <w:marLeft w:val="1080"/>
          <w:marRight w:val="0"/>
          <w:marTop w:val="100"/>
          <w:marBottom w:val="0"/>
          <w:divBdr>
            <w:top w:val="none" w:sz="0" w:space="0" w:color="auto"/>
            <w:left w:val="none" w:sz="0" w:space="0" w:color="auto"/>
            <w:bottom w:val="none" w:sz="0" w:space="0" w:color="auto"/>
            <w:right w:val="none" w:sz="0" w:space="0" w:color="auto"/>
          </w:divBdr>
        </w:div>
        <w:div w:id="1659185891">
          <w:marLeft w:val="1080"/>
          <w:marRight w:val="0"/>
          <w:marTop w:val="100"/>
          <w:marBottom w:val="0"/>
          <w:divBdr>
            <w:top w:val="none" w:sz="0" w:space="0" w:color="auto"/>
            <w:left w:val="none" w:sz="0" w:space="0" w:color="auto"/>
            <w:bottom w:val="none" w:sz="0" w:space="0" w:color="auto"/>
            <w:right w:val="none" w:sz="0" w:space="0" w:color="auto"/>
          </w:divBdr>
        </w:div>
        <w:div w:id="1715039327">
          <w:marLeft w:val="1080"/>
          <w:marRight w:val="0"/>
          <w:marTop w:val="100"/>
          <w:marBottom w:val="0"/>
          <w:divBdr>
            <w:top w:val="none" w:sz="0" w:space="0" w:color="auto"/>
            <w:left w:val="none" w:sz="0" w:space="0" w:color="auto"/>
            <w:bottom w:val="none" w:sz="0" w:space="0" w:color="auto"/>
            <w:right w:val="none" w:sz="0" w:space="0" w:color="auto"/>
          </w:divBdr>
        </w:div>
        <w:div w:id="2063139646">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198422">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561325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581454">
      <w:bodyDiv w:val="1"/>
      <w:marLeft w:val="0"/>
      <w:marRight w:val="0"/>
      <w:marTop w:val="0"/>
      <w:marBottom w:val="0"/>
      <w:divBdr>
        <w:top w:val="none" w:sz="0" w:space="0" w:color="auto"/>
        <w:left w:val="none" w:sz="0" w:space="0" w:color="auto"/>
        <w:bottom w:val="none" w:sz="0" w:space="0" w:color="auto"/>
        <w:right w:val="none" w:sz="0" w:space="0" w:color="auto"/>
      </w:divBdr>
    </w:div>
    <w:div w:id="1734963935">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051883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35299094">
      <w:bodyDiv w:val="1"/>
      <w:marLeft w:val="0"/>
      <w:marRight w:val="0"/>
      <w:marTop w:val="0"/>
      <w:marBottom w:val="0"/>
      <w:divBdr>
        <w:top w:val="none" w:sz="0" w:space="0" w:color="auto"/>
        <w:left w:val="none" w:sz="0" w:space="0" w:color="auto"/>
        <w:bottom w:val="none" w:sz="0" w:space="0" w:color="auto"/>
        <w:right w:val="none" w:sz="0" w:space="0" w:color="auto"/>
      </w:divBdr>
      <w:divsChild>
        <w:div w:id="1942685155">
          <w:marLeft w:val="360"/>
          <w:marRight w:val="0"/>
          <w:marTop w:val="9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58762871">
      <w:bodyDiv w:val="1"/>
      <w:marLeft w:val="0"/>
      <w:marRight w:val="0"/>
      <w:marTop w:val="0"/>
      <w:marBottom w:val="0"/>
      <w:divBdr>
        <w:top w:val="none" w:sz="0" w:space="0" w:color="auto"/>
        <w:left w:val="none" w:sz="0" w:space="0" w:color="auto"/>
        <w:bottom w:val="none" w:sz="0" w:space="0" w:color="auto"/>
        <w:right w:val="none" w:sz="0" w:space="0" w:color="auto"/>
      </w:divBdr>
    </w:div>
    <w:div w:id="1863127215">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72299649">
      <w:bodyDiv w:val="1"/>
      <w:marLeft w:val="0"/>
      <w:marRight w:val="0"/>
      <w:marTop w:val="0"/>
      <w:marBottom w:val="0"/>
      <w:divBdr>
        <w:top w:val="none" w:sz="0" w:space="0" w:color="auto"/>
        <w:left w:val="none" w:sz="0" w:space="0" w:color="auto"/>
        <w:bottom w:val="none" w:sz="0" w:space="0" w:color="auto"/>
        <w:right w:val="none" w:sz="0" w:space="0" w:color="auto"/>
      </w:divBdr>
      <w:divsChild>
        <w:div w:id="23135929">
          <w:marLeft w:val="1080"/>
          <w:marRight w:val="0"/>
          <w:marTop w:val="100"/>
          <w:marBottom w:val="0"/>
          <w:divBdr>
            <w:top w:val="none" w:sz="0" w:space="0" w:color="auto"/>
            <w:left w:val="none" w:sz="0" w:space="0" w:color="auto"/>
            <w:bottom w:val="none" w:sz="0" w:space="0" w:color="auto"/>
            <w:right w:val="none" w:sz="0" w:space="0" w:color="auto"/>
          </w:divBdr>
        </w:div>
        <w:div w:id="803276998">
          <w:marLeft w:val="1080"/>
          <w:marRight w:val="0"/>
          <w:marTop w:val="100"/>
          <w:marBottom w:val="0"/>
          <w:divBdr>
            <w:top w:val="none" w:sz="0" w:space="0" w:color="auto"/>
            <w:left w:val="none" w:sz="0" w:space="0" w:color="auto"/>
            <w:bottom w:val="none" w:sz="0" w:space="0" w:color="auto"/>
            <w:right w:val="none" w:sz="0" w:space="0" w:color="auto"/>
          </w:divBdr>
        </w:div>
        <w:div w:id="1141577530">
          <w:marLeft w:val="1080"/>
          <w:marRight w:val="0"/>
          <w:marTop w:val="100"/>
          <w:marBottom w:val="0"/>
          <w:divBdr>
            <w:top w:val="none" w:sz="0" w:space="0" w:color="auto"/>
            <w:left w:val="none" w:sz="0" w:space="0" w:color="auto"/>
            <w:bottom w:val="none" w:sz="0" w:space="0" w:color="auto"/>
            <w:right w:val="none" w:sz="0" w:space="0" w:color="auto"/>
          </w:divBdr>
        </w:div>
        <w:div w:id="1567493946">
          <w:marLeft w:val="360"/>
          <w:marRight w:val="0"/>
          <w:marTop w:val="200"/>
          <w:marBottom w:val="0"/>
          <w:divBdr>
            <w:top w:val="none" w:sz="0" w:space="0" w:color="auto"/>
            <w:left w:val="none" w:sz="0" w:space="0" w:color="auto"/>
            <w:bottom w:val="none" w:sz="0" w:space="0" w:color="auto"/>
            <w:right w:val="none" w:sz="0" w:space="0" w:color="auto"/>
          </w:divBdr>
        </w:div>
        <w:div w:id="2085175824">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8864085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75580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79844170">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168422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3162640">
      <w:bodyDiv w:val="1"/>
      <w:marLeft w:val="0"/>
      <w:marRight w:val="0"/>
      <w:marTop w:val="0"/>
      <w:marBottom w:val="0"/>
      <w:divBdr>
        <w:top w:val="none" w:sz="0" w:space="0" w:color="auto"/>
        <w:left w:val="none" w:sz="0" w:space="0" w:color="auto"/>
        <w:bottom w:val="none" w:sz="0" w:space="0" w:color="auto"/>
        <w:right w:val="none" w:sz="0" w:space="0" w:color="auto"/>
      </w:divBdr>
      <w:divsChild>
        <w:div w:id="946230538">
          <w:marLeft w:val="1166"/>
          <w:marRight w:val="0"/>
          <w:marTop w:val="115"/>
          <w:marBottom w:val="0"/>
          <w:divBdr>
            <w:top w:val="none" w:sz="0" w:space="0" w:color="auto"/>
            <w:left w:val="none" w:sz="0" w:space="0" w:color="auto"/>
            <w:bottom w:val="none" w:sz="0" w:space="0" w:color="auto"/>
            <w:right w:val="none" w:sz="0" w:space="0" w:color="auto"/>
          </w:divBdr>
        </w:div>
        <w:div w:id="983975233">
          <w:marLeft w:val="1166"/>
          <w:marRight w:val="0"/>
          <w:marTop w:val="115"/>
          <w:marBottom w:val="0"/>
          <w:divBdr>
            <w:top w:val="none" w:sz="0" w:space="0" w:color="auto"/>
            <w:left w:val="none" w:sz="0" w:space="0" w:color="auto"/>
            <w:bottom w:val="none" w:sz="0" w:space="0" w:color="auto"/>
            <w:right w:val="none" w:sz="0" w:space="0" w:color="auto"/>
          </w:divBdr>
        </w:div>
        <w:div w:id="2117092090">
          <w:marLeft w:val="547"/>
          <w:marRight w:val="0"/>
          <w:marTop w:val="130"/>
          <w:marBottom w:val="0"/>
          <w:divBdr>
            <w:top w:val="none" w:sz="0" w:space="0" w:color="auto"/>
            <w:left w:val="none" w:sz="0" w:space="0" w:color="auto"/>
            <w:bottom w:val="none" w:sz="0" w:space="0" w:color="auto"/>
            <w:right w:val="none" w:sz="0" w:space="0" w:color="auto"/>
          </w:divBdr>
        </w:div>
      </w:divsChild>
    </w:div>
    <w:div w:id="2113471968">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2068907">
      <w:bodyDiv w:val="1"/>
      <w:marLeft w:val="0"/>
      <w:marRight w:val="0"/>
      <w:marTop w:val="0"/>
      <w:marBottom w:val="0"/>
      <w:divBdr>
        <w:top w:val="none" w:sz="0" w:space="0" w:color="auto"/>
        <w:left w:val="none" w:sz="0" w:space="0" w:color="auto"/>
        <w:bottom w:val="none" w:sz="0" w:space="0" w:color="auto"/>
        <w:right w:val="none" w:sz="0" w:space="0" w:color="auto"/>
      </w:divBdr>
      <w:divsChild>
        <w:div w:id="380791460">
          <w:marLeft w:val="446"/>
          <w:marRight w:val="0"/>
          <w:marTop w:val="0"/>
          <w:marBottom w:val="0"/>
          <w:divBdr>
            <w:top w:val="none" w:sz="0" w:space="0" w:color="auto"/>
            <w:left w:val="none" w:sz="0" w:space="0" w:color="auto"/>
            <w:bottom w:val="none" w:sz="0" w:space="0" w:color="auto"/>
            <w:right w:val="none" w:sz="0" w:space="0" w:color="auto"/>
          </w:divBdr>
        </w:div>
        <w:div w:id="1856311213">
          <w:marLeft w:val="1166"/>
          <w:marRight w:val="0"/>
          <w:marTop w:val="0"/>
          <w:marBottom w:val="0"/>
          <w:divBdr>
            <w:top w:val="none" w:sz="0" w:space="0" w:color="auto"/>
            <w:left w:val="none" w:sz="0" w:space="0" w:color="auto"/>
            <w:bottom w:val="none" w:sz="0" w:space="0" w:color="auto"/>
            <w:right w:val="none" w:sz="0" w:space="0" w:color="auto"/>
          </w:divBdr>
        </w:div>
        <w:div w:id="1472821399">
          <w:marLeft w:val="1166"/>
          <w:marRight w:val="0"/>
          <w:marTop w:val="0"/>
          <w:marBottom w:val="0"/>
          <w:divBdr>
            <w:top w:val="none" w:sz="0" w:space="0" w:color="auto"/>
            <w:left w:val="none" w:sz="0" w:space="0" w:color="auto"/>
            <w:bottom w:val="none" w:sz="0" w:space="0" w:color="auto"/>
            <w:right w:val="none" w:sz="0" w:space="0" w:color="auto"/>
          </w:divBdr>
        </w:div>
        <w:div w:id="1204754127">
          <w:marLeft w:val="1886"/>
          <w:marRight w:val="0"/>
          <w:marTop w:val="0"/>
          <w:marBottom w:val="0"/>
          <w:divBdr>
            <w:top w:val="none" w:sz="0" w:space="0" w:color="auto"/>
            <w:left w:val="none" w:sz="0" w:space="0" w:color="auto"/>
            <w:bottom w:val="none" w:sz="0" w:space="0" w:color="auto"/>
            <w:right w:val="none" w:sz="0" w:space="0" w:color="auto"/>
          </w:divBdr>
        </w:div>
        <w:div w:id="88239769">
          <w:marLeft w:val="1886"/>
          <w:marRight w:val="0"/>
          <w:marTop w:val="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4858824">
      <w:bodyDiv w:val="1"/>
      <w:marLeft w:val="0"/>
      <w:marRight w:val="0"/>
      <w:marTop w:val="0"/>
      <w:marBottom w:val="0"/>
      <w:divBdr>
        <w:top w:val="none" w:sz="0" w:space="0" w:color="auto"/>
        <w:left w:val="none" w:sz="0" w:space="0" w:color="auto"/>
        <w:bottom w:val="none" w:sz="0" w:space="0" w:color="auto"/>
        <w:right w:val="none" w:sz="0" w:space="0" w:color="auto"/>
      </w:divBdr>
    </w:div>
    <w:div w:id="2134862285">
      <w:bodyDiv w:val="1"/>
      <w:marLeft w:val="0"/>
      <w:marRight w:val="0"/>
      <w:marTop w:val="0"/>
      <w:marBottom w:val="0"/>
      <w:divBdr>
        <w:top w:val="none" w:sz="0" w:space="0" w:color="auto"/>
        <w:left w:val="none" w:sz="0" w:space="0" w:color="auto"/>
        <w:bottom w:val="none" w:sz="0" w:space="0" w:color="auto"/>
        <w:right w:val="none" w:sz="0" w:space="0" w:color="auto"/>
      </w:divBdr>
      <w:divsChild>
        <w:div w:id="786967201">
          <w:marLeft w:val="360"/>
          <w:marRight w:val="0"/>
          <w:marTop w:val="9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CA545734-13E3-450C-B56F-1A497B0F26FB}">
  <ds:schemaRefs>
    <ds:schemaRef ds:uri="http://schemas.openxmlformats.org/officeDocument/2006/bibliography"/>
  </ds:schemaRefs>
</ds:datastoreItem>
</file>

<file path=customXml/itemProps5.xml><?xml version="1.0" encoding="utf-8"?>
<ds:datastoreItem xmlns:ds="http://schemas.openxmlformats.org/officeDocument/2006/customXml" ds:itemID="{FE78BC87-5130-4A83-9AEC-C4EE15E34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7033</TotalTime>
  <Pages>3</Pages>
  <Words>992</Words>
  <Characters>5008</Characters>
  <Application>Microsoft Office Word</Application>
  <DocSecurity>0</DocSecurity>
  <Lines>86</Lines>
  <Paragraphs>47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Li, Qiming</cp:lastModifiedBy>
  <cp:revision>265</cp:revision>
  <cp:lastPrinted>2016-03-30T01:01:00Z</cp:lastPrinted>
  <dcterms:created xsi:type="dcterms:W3CDTF">2018-06-18T21:04:00Z</dcterms:created>
  <dcterms:modified xsi:type="dcterms:W3CDTF">2019-05-03T16:58:00Z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c44cb090-bd58-4aa6-8818-1221ca79af84</vt:lpwstr>
  </property>
  <property fmtid="{D5CDD505-2E9C-101B-9397-08002B2CF9AE}" pid="4" name="CTP_TimeStamp">
    <vt:lpwstr>2019-05-03 16:58:24Z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